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rFonts w:hint="eastAsia"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广州城市水处理设备有限公司</w:t>
      </w:r>
    </w:p>
    <w:p>
      <w:pPr>
        <w:jc w:val="center"/>
        <w:rPr>
          <w:rFonts w:hint="eastAsia"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硝氮及氨氮二合一检测仪采购项目</w:t>
      </w: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广州城市水处理设备有限公司</w:t>
      </w:r>
    </w:p>
    <w:p>
      <w:pPr>
        <w:jc w:val="center"/>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lang w:val="en-US" w:eastAsia="zh-CN"/>
        </w:rPr>
        <w:t>2024</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3</w:t>
      </w:r>
      <w:r>
        <w:rPr>
          <w:rFonts w:hint="eastAsia" w:ascii="黑体" w:hAnsi="黑体" w:eastAsia="黑体" w:cs="仿宋_GB2312"/>
          <w:color w:val="auto"/>
          <w:sz w:val="32"/>
          <w:szCs w:val="32"/>
          <w:highlight w:val="none"/>
        </w:rPr>
        <w:t>月</w:t>
      </w:r>
      <w:r>
        <w:rPr>
          <w:rFonts w:ascii="黑体" w:hAnsi="黑体" w:eastAsia="黑体" w:cs="仿宋_GB2312"/>
          <w:color w:val="auto"/>
          <w:sz w:val="32"/>
          <w:szCs w:val="32"/>
          <w:highlight w:val="none"/>
        </w:rPr>
        <w:br w:type="page"/>
      </w:r>
    </w:p>
    <w:p>
      <w:pPr>
        <w:rPr>
          <w:color w:val="auto"/>
          <w:highlight w:val="none"/>
        </w:rPr>
      </w:pPr>
    </w:p>
    <w:p>
      <w:pPr>
        <w:pStyle w:val="34"/>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18"/>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18"/>
        <w:numPr>
          <w:ilvl w:val="0"/>
          <w:numId w:val="1"/>
        </w:numPr>
        <w:tabs>
          <w:tab w:val="right" w:pos="8844"/>
        </w:tabs>
        <w:rPr>
          <w:color w:val="auto"/>
          <w:highlight w:val="none"/>
        </w:rPr>
      </w:pPr>
      <w:r>
        <w:rPr>
          <w:rFonts w:hint="eastAsia"/>
          <w:color w:val="auto"/>
          <w:highlight w:val="none"/>
          <w:lang w:val="en-US" w:eastAsia="zh-CN"/>
        </w:rPr>
        <w:t>供应商须知</w:t>
      </w:r>
    </w:p>
    <w:p>
      <w:pPr>
        <w:pStyle w:val="18"/>
        <w:numPr>
          <w:ilvl w:val="0"/>
          <w:numId w:val="1"/>
        </w:numPr>
        <w:tabs>
          <w:tab w:val="right" w:pos="8844"/>
        </w:tabs>
        <w:rPr>
          <w:color w:val="auto"/>
          <w:highlight w:val="none"/>
        </w:rPr>
      </w:pPr>
      <w:r>
        <w:rPr>
          <w:rFonts w:hint="eastAsia"/>
          <w:color w:val="auto"/>
          <w:highlight w:val="none"/>
          <w:lang w:val="en-US" w:eastAsia="zh-CN"/>
        </w:rPr>
        <w:t>采购方法</w:t>
      </w:r>
    </w:p>
    <w:p>
      <w:pPr>
        <w:pStyle w:val="18"/>
        <w:numPr>
          <w:ilvl w:val="0"/>
          <w:numId w:val="1"/>
        </w:numPr>
        <w:tabs>
          <w:tab w:val="right" w:pos="8844"/>
        </w:tabs>
        <w:rPr>
          <w:color w:val="auto"/>
          <w:highlight w:val="none"/>
        </w:rPr>
      </w:pPr>
      <w:r>
        <w:rPr>
          <w:rFonts w:hint="eastAsia"/>
          <w:color w:val="auto"/>
          <w:highlight w:val="none"/>
          <w:lang w:val="en-US" w:eastAsia="zh-CN"/>
        </w:rPr>
        <w:t>评审方法</w:t>
      </w:r>
    </w:p>
    <w:p>
      <w:pPr>
        <w:pStyle w:val="18"/>
        <w:numPr>
          <w:ilvl w:val="0"/>
          <w:numId w:val="1"/>
        </w:numPr>
        <w:tabs>
          <w:tab w:val="right" w:pos="8844"/>
        </w:tabs>
        <w:rPr>
          <w:color w:val="auto"/>
          <w:highlight w:val="none"/>
        </w:rPr>
      </w:pPr>
      <w:r>
        <w:rPr>
          <w:rFonts w:hint="eastAsia"/>
          <w:color w:val="auto"/>
          <w:highlight w:val="none"/>
          <w:lang w:val="en-US" w:eastAsia="zh-CN"/>
        </w:rPr>
        <w:t>采购需求</w:t>
      </w:r>
    </w:p>
    <w:p>
      <w:pPr>
        <w:pStyle w:val="18"/>
        <w:numPr>
          <w:ilvl w:val="0"/>
          <w:numId w:val="1"/>
        </w:numPr>
        <w:tabs>
          <w:tab w:val="right" w:pos="8844"/>
        </w:tabs>
        <w:rPr>
          <w:color w:val="auto"/>
          <w:highlight w:val="none"/>
        </w:rPr>
      </w:pPr>
      <w:r>
        <w:rPr>
          <w:rFonts w:hint="eastAsia"/>
          <w:color w:val="auto"/>
          <w:highlight w:val="none"/>
        </w:rPr>
        <w:t>合同草案</w:t>
      </w:r>
    </w:p>
    <w:p>
      <w:pPr>
        <w:pStyle w:val="18"/>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1"/>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rFonts w:hint="eastAsia"/>
          <w:color w:val="auto"/>
          <w:highlight w:val="none"/>
        </w:rPr>
      </w:pPr>
      <w:bookmarkStart w:id="0" w:name="_Toc18145"/>
      <w:bookmarkStart w:id="1" w:name="_Toc26148"/>
    </w:p>
    <w:p>
      <w:pPr>
        <w:rPr>
          <w:rFonts w:hint="eastAsia"/>
          <w:color w:val="auto"/>
          <w:highlight w:val="none"/>
        </w:rPr>
      </w:pPr>
    </w:p>
    <w:p>
      <w:pPr>
        <w:pStyle w:val="4"/>
        <w:rPr>
          <w:rFonts w:hint="eastAsia"/>
          <w:color w:val="auto"/>
          <w:highlight w:val="none"/>
        </w:rPr>
      </w:pPr>
      <w:bookmarkStart w:id="2" w:name="_Toc17696"/>
      <w:bookmarkStart w:id="3" w:name="_Toc1711"/>
    </w:p>
    <w:p>
      <w:pPr>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4"/>
        <w:rPr>
          <w:rFonts w:hint="eastAsia"/>
          <w:color w:val="auto"/>
          <w:highlight w:val="none"/>
        </w:rPr>
      </w:pPr>
      <w:bookmarkStart w:id="4" w:name="_Toc17801"/>
      <w:bookmarkStart w:id="5" w:name="_Toc11322"/>
      <w:bookmarkStart w:id="6" w:name="_Toc7519"/>
      <w:bookmarkStart w:id="7" w:name="_Toc31938"/>
      <w:bookmarkStart w:id="8" w:name="_Toc1669"/>
      <w:bookmarkStart w:id="9" w:name="_Toc4275"/>
      <w:bookmarkStart w:id="10" w:name="_Toc19609"/>
    </w:p>
    <w:p>
      <w:pPr>
        <w:pStyle w:val="4"/>
        <w:rPr>
          <w:rFonts w:hint="eastAsia"/>
          <w:color w:val="auto"/>
          <w:highlight w:val="none"/>
        </w:rPr>
      </w:pPr>
    </w:p>
    <w:p>
      <w:pPr>
        <w:pStyle w:val="4"/>
        <w:rPr>
          <w:rFonts w:hint="eastAsia"/>
          <w:color w:val="auto"/>
          <w:highlight w:val="none"/>
        </w:rPr>
      </w:pPr>
    </w:p>
    <w:p>
      <w:pPr>
        <w:pStyle w:val="4"/>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4.3pt;margin-top:58.7pt;height:0pt;width:75.5pt;z-index:251673600;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2AsR1wAAAAsBAAAPAAAAAAAA&#10;AAEAIAAAACIAAABkcnMvZG93bnJldi54bWxQSwECFAAUAAAACACHTuJASgX3CdoBAACWAwAADgAA&#10;AAAAAAABACAAAAAmAQAAZHJzL2Uyb0RvYy54bWxQSwUGAAAAAAYABgBZAQAAc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4.9pt;margin-top:8.5pt;height:0pt;width:75.5pt;z-index:251672576;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K2LetYAAAAJAQAADwAAAAAAAAAB&#10;ACAAAAAiAAAAZHJzL2Rvd25yZXYueG1sUEsBAhQAFAAAAAgAh07iQD9ANObZAQAAlgMAAA4AAAAA&#10;AAAAAQAgAAAAJQEAAGRycy9lMm9Eb2MueG1sUEsFBgAAAAAGAAYAWQEAAHAFAAAAAA==&#10;">
                <v:fill on="f" focussize="0,0"/>
                <v:stroke color="#000000" joinstyle="round"/>
                <v:imagedata o:title=""/>
                <o:lock v:ext="edit" aspectratio="f"/>
              </v:shape>
            </w:pict>
          </mc:Fallback>
        </mc:AlternateConten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36"/>
        <w:rPr>
          <w:color w:val="auto"/>
          <w:highlight w:val="none"/>
        </w:rPr>
      </w:pPr>
    </w:p>
    <w:p>
      <w:pPr>
        <w:pStyle w:val="4"/>
        <w:rPr>
          <w:rFonts w:hint="eastAsia" w:eastAsia="方正小标宋简体"/>
          <w:color w:val="auto"/>
          <w:highlight w:val="none"/>
          <w:lang w:eastAsia="zh-CN"/>
        </w:rPr>
      </w:pPr>
      <w:r>
        <w:rPr>
          <w:rFonts w:hint="eastAsia"/>
          <w:color w:val="auto"/>
          <w:highlight w:val="none"/>
          <w:lang w:eastAsia="zh-CN"/>
        </w:rPr>
        <w:t>采购公告</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rPr>
          <w:rFonts w:ascii="仿宋_GB2312" w:eastAsia="仿宋_GB2312"/>
          <w:color w:val="auto"/>
          <w:sz w:val="28"/>
          <w:szCs w:val="28"/>
          <w:highlight w:val="none"/>
        </w:rPr>
      </w:pPr>
    </w:p>
    <w:p>
      <w:pPr>
        <w:pStyle w:val="4"/>
        <w:rPr>
          <w:rFonts w:hint="eastAsia" w:eastAsia="方正小标宋简体"/>
          <w:color w:val="auto"/>
          <w:highlight w:val="none"/>
          <w:lang w:eastAsia="zh-CN"/>
        </w:rPr>
      </w:pPr>
      <w:bookmarkStart w:id="11" w:name="_Toc21373"/>
      <w:bookmarkStart w:id="12" w:name="_Toc9680"/>
      <w:r>
        <w:rPr>
          <w:rFonts w:hint="eastAsia"/>
          <w:color w:val="auto"/>
          <w:highlight w:val="none"/>
          <w:lang w:eastAsia="zh-CN"/>
        </w:rPr>
        <w:t>采购公告</w:t>
      </w:r>
    </w:p>
    <w:bookmarkEnd w:id="11"/>
    <w:bookmarkEnd w:id="12"/>
    <w:p>
      <w:pPr>
        <w:adjustRightInd w:val="0"/>
        <w:snapToGrid w:val="0"/>
        <w:spacing w:line="600" w:lineRule="exact"/>
        <w:ind w:firstLine="560" w:firstLineChars="200"/>
        <w:jc w:val="left"/>
        <w:rPr>
          <w:rFonts w:hint="eastAsia"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u w:val="single"/>
          <w:lang w:val="en-US" w:eastAsia="zh-CN"/>
        </w:rPr>
        <w:t>广州城市水处理设备有限公司硝氮及氨氮二合一检测仪采购项目</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已具备采购条件，</w:t>
      </w:r>
      <w:r>
        <w:rPr>
          <w:rFonts w:hint="eastAsia" w:ascii="仿宋_GB2312" w:eastAsia="仿宋_GB2312"/>
          <w:sz w:val="28"/>
          <w:szCs w:val="28"/>
          <w:highlight w:val="none"/>
        </w:rPr>
        <w:t>现</w:t>
      </w:r>
      <w:r>
        <w:rPr>
          <w:rFonts w:hint="eastAsia" w:ascii="仿宋_GB2312" w:eastAsia="仿宋_GB2312"/>
          <w:sz w:val="28"/>
          <w:szCs w:val="28"/>
          <w:highlight w:val="none"/>
          <w:lang w:val="en-US" w:eastAsia="zh-CN"/>
        </w:rPr>
        <w:t>邀请合格</w:t>
      </w:r>
      <w:r>
        <w:rPr>
          <w:rFonts w:hint="eastAsia" w:ascii="仿宋_GB2312" w:eastAsia="仿宋_GB2312"/>
          <w:sz w:val="28"/>
          <w:szCs w:val="28"/>
          <w:highlight w:val="none"/>
          <w:u w:val="none"/>
          <w:lang w:val="en-US" w:eastAsia="zh-CN"/>
        </w:rPr>
        <w:t>单位</w:t>
      </w:r>
      <w:r>
        <w:rPr>
          <w:rFonts w:hint="eastAsia" w:ascii="仿宋_GB2312" w:eastAsia="仿宋_GB2312"/>
          <w:sz w:val="28"/>
          <w:szCs w:val="28"/>
          <w:highlight w:val="none"/>
        </w:rPr>
        <w:t xml:space="preserve">参加本□施工  </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货物 □服务项目采购活动，采用</w:t>
      </w:r>
      <w:r>
        <w:rPr>
          <w:rFonts w:hint="eastAsia" w:ascii="仿宋_GB2312" w:eastAsia="仿宋_GB2312"/>
          <w:sz w:val="28"/>
          <w:szCs w:val="28"/>
          <w:highlight w:val="none"/>
          <w:u w:val="single"/>
        </w:rPr>
        <w:sym w:font="Wingdings" w:char="00A8"/>
      </w:r>
      <w:r>
        <w:rPr>
          <w:rFonts w:hint="eastAsia" w:ascii="仿宋_GB2312" w:eastAsia="仿宋_GB2312"/>
          <w:sz w:val="28"/>
          <w:szCs w:val="28"/>
          <w:highlight w:val="none"/>
          <w:u w:val="single"/>
          <w:lang w:val="en-US" w:eastAsia="zh-CN"/>
        </w:rPr>
        <w:t xml:space="preserve">邀请采购 </w:t>
      </w:r>
      <w:r>
        <w:rPr>
          <w:rFonts w:hint="eastAsia" w:ascii="仿宋_GB2312" w:eastAsia="仿宋_GB2312"/>
          <w:sz w:val="28"/>
          <w:szCs w:val="28"/>
          <w:highlight w:val="none"/>
          <w:u w:val="single"/>
          <w:lang w:val="en-US" w:eastAsia="zh-CN"/>
        </w:rPr>
        <w:sym w:font="Wingdings" w:char="00FE"/>
      </w:r>
      <w:r>
        <w:rPr>
          <w:rFonts w:hint="eastAsia" w:ascii="仿宋_GB2312" w:eastAsia="仿宋_GB2312"/>
          <w:sz w:val="28"/>
          <w:szCs w:val="28"/>
          <w:highlight w:val="none"/>
          <w:u w:val="single"/>
          <w:lang w:val="en-US" w:eastAsia="zh-CN"/>
        </w:rPr>
        <w:t>公开采购</w:t>
      </w:r>
      <w:r>
        <w:rPr>
          <w:rFonts w:hint="eastAsia" w:ascii="仿宋_GB2312" w:eastAsia="仿宋_GB2312"/>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single"/>
          <w:lang w:val="en-US" w:eastAsia="zh-CN"/>
        </w:rPr>
        <w:t>广州城市水处理设备有限公司硝氮及氨氮二合一检测仪采购项目</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1.2项目编号：</w:t>
      </w:r>
      <w:r>
        <w:rPr>
          <w:rFonts w:hint="eastAsia" w:ascii="仿宋_GB2312" w:eastAsia="仿宋_GB2312"/>
          <w:color w:val="FF0000"/>
          <w:sz w:val="28"/>
          <w:szCs w:val="28"/>
          <w:highlight w:val="none"/>
          <w:u w:val="single"/>
        </w:rPr>
        <w:t>穗净水设备询[202</w:t>
      </w:r>
      <w:r>
        <w:rPr>
          <w:rFonts w:hint="eastAsia" w:ascii="仿宋_GB2312" w:eastAsia="仿宋_GB2312"/>
          <w:color w:val="FF0000"/>
          <w:sz w:val="28"/>
          <w:szCs w:val="28"/>
          <w:highlight w:val="none"/>
          <w:u w:val="single"/>
          <w:lang w:val="en-US" w:eastAsia="zh-CN"/>
        </w:rPr>
        <w:t>4</w:t>
      </w:r>
      <w:r>
        <w:rPr>
          <w:rFonts w:hint="eastAsia" w:ascii="仿宋_GB2312" w:eastAsia="仿宋_GB2312"/>
          <w:color w:val="FF0000"/>
          <w:sz w:val="28"/>
          <w:szCs w:val="28"/>
          <w:highlight w:val="none"/>
          <w:u w:val="single"/>
        </w:rPr>
        <w:t>]</w:t>
      </w:r>
      <w:r>
        <w:rPr>
          <w:rFonts w:hint="eastAsia" w:ascii="仿宋_GB2312" w:eastAsia="仿宋_GB2312"/>
          <w:color w:val="FF0000"/>
          <w:sz w:val="28"/>
          <w:szCs w:val="28"/>
          <w:highlight w:val="none"/>
          <w:u w:val="single"/>
          <w:lang w:val="en-US" w:eastAsia="zh-CN"/>
        </w:rPr>
        <w:t>003</w:t>
      </w:r>
      <w:r>
        <w:rPr>
          <w:rFonts w:hint="eastAsia" w:ascii="仿宋_GB2312" w:eastAsia="仿宋_GB2312"/>
          <w:color w:val="FF0000"/>
          <w:sz w:val="28"/>
          <w:szCs w:val="28"/>
          <w:highlight w:val="none"/>
          <w:u w:val="single"/>
        </w:rPr>
        <w:t xml:space="preserve">号 </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自有资金 </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600000元（含税，税率13%）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2.1采购内容和范围：</w:t>
      </w:r>
    </w:p>
    <w:tbl>
      <w:tblPr>
        <w:tblStyle w:val="23"/>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2117"/>
        <w:gridCol w:w="1380"/>
        <w:gridCol w:w="181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numPr>
                <w:ilvl w:val="0"/>
                <w:numId w:val="0"/>
              </w:numPr>
              <w:jc w:val="center"/>
              <w:rPr>
                <w:rFonts w:hint="eastAsia" w:eastAsiaTheme="minorEastAsia"/>
                <w:b w:val="0"/>
                <w:bCs w:val="0"/>
                <w:color w:val="auto"/>
                <w:sz w:val="28"/>
                <w:szCs w:val="36"/>
                <w:highlight w:val="none"/>
                <w:shd w:val="clear" w:color="auto" w:fill="auto"/>
                <w:vertAlign w:val="baseline"/>
                <w:lang w:val="en-US" w:eastAsia="zh-CN"/>
              </w:rPr>
            </w:pPr>
            <w:r>
              <w:rPr>
                <w:rFonts w:hint="eastAsia"/>
                <w:b w:val="0"/>
                <w:bCs w:val="0"/>
                <w:color w:val="auto"/>
                <w:sz w:val="28"/>
                <w:szCs w:val="36"/>
                <w:highlight w:val="none"/>
                <w:shd w:val="clear" w:color="auto" w:fill="auto"/>
                <w:vertAlign w:val="baseline"/>
                <w:lang w:val="en-US" w:eastAsia="zh-CN"/>
              </w:rPr>
              <w:t>名称</w:t>
            </w:r>
          </w:p>
        </w:tc>
        <w:tc>
          <w:tcPr>
            <w:tcW w:w="2117" w:type="dxa"/>
            <w:vAlign w:val="center"/>
          </w:tcPr>
          <w:p>
            <w:pPr>
              <w:numPr>
                <w:ilvl w:val="0"/>
                <w:numId w:val="0"/>
              </w:numPr>
              <w:jc w:val="center"/>
              <w:rPr>
                <w:rFonts w:hint="default" w:eastAsiaTheme="minorEastAsia"/>
                <w:b w:val="0"/>
                <w:bCs w:val="0"/>
                <w:color w:val="auto"/>
                <w:sz w:val="28"/>
                <w:szCs w:val="36"/>
                <w:highlight w:val="none"/>
                <w:shd w:val="clear" w:color="auto" w:fill="auto"/>
                <w:vertAlign w:val="baseline"/>
                <w:lang w:val="en-US" w:eastAsia="zh-CN"/>
              </w:rPr>
            </w:pPr>
            <w:r>
              <w:rPr>
                <w:rFonts w:hint="eastAsia"/>
                <w:b w:val="0"/>
                <w:bCs w:val="0"/>
                <w:color w:val="auto"/>
                <w:sz w:val="28"/>
                <w:szCs w:val="36"/>
                <w:highlight w:val="none"/>
                <w:shd w:val="clear" w:color="auto" w:fill="auto"/>
                <w:vertAlign w:val="baseline"/>
                <w:lang w:val="en-US" w:eastAsia="zh-CN"/>
              </w:rPr>
              <w:t>规格型号</w:t>
            </w:r>
          </w:p>
        </w:tc>
        <w:tc>
          <w:tcPr>
            <w:tcW w:w="1380" w:type="dxa"/>
            <w:vAlign w:val="center"/>
          </w:tcPr>
          <w:p>
            <w:pPr>
              <w:numPr>
                <w:ilvl w:val="0"/>
                <w:numId w:val="0"/>
              </w:numPr>
              <w:jc w:val="center"/>
              <w:rPr>
                <w:rFonts w:hint="eastAsia" w:eastAsiaTheme="minorEastAsia"/>
                <w:b w:val="0"/>
                <w:bCs w:val="0"/>
                <w:color w:val="auto"/>
                <w:sz w:val="28"/>
                <w:szCs w:val="36"/>
                <w:highlight w:val="none"/>
                <w:shd w:val="clear" w:color="auto" w:fill="auto"/>
                <w:vertAlign w:val="baseline"/>
                <w:lang w:val="en-US" w:eastAsia="zh-CN"/>
              </w:rPr>
            </w:pPr>
            <w:r>
              <w:rPr>
                <w:rFonts w:hint="eastAsia"/>
                <w:b w:val="0"/>
                <w:bCs w:val="0"/>
                <w:color w:val="auto"/>
                <w:sz w:val="28"/>
                <w:szCs w:val="36"/>
                <w:highlight w:val="none"/>
                <w:shd w:val="clear" w:color="auto" w:fill="auto"/>
                <w:vertAlign w:val="baseline"/>
                <w:lang w:val="en-US" w:eastAsia="zh-CN"/>
              </w:rPr>
              <w:t>单位</w:t>
            </w:r>
          </w:p>
        </w:tc>
        <w:tc>
          <w:tcPr>
            <w:tcW w:w="1815" w:type="dxa"/>
            <w:vAlign w:val="center"/>
          </w:tcPr>
          <w:p>
            <w:pPr>
              <w:numPr>
                <w:ilvl w:val="0"/>
                <w:numId w:val="0"/>
              </w:numPr>
              <w:jc w:val="center"/>
              <w:rPr>
                <w:rFonts w:hint="default"/>
                <w:b w:val="0"/>
                <w:bCs w:val="0"/>
                <w:color w:val="auto"/>
                <w:sz w:val="28"/>
                <w:szCs w:val="36"/>
                <w:highlight w:val="none"/>
                <w:shd w:val="clear" w:color="auto" w:fill="auto"/>
                <w:vertAlign w:val="baseline"/>
                <w:lang w:val="en-US" w:eastAsia="zh-CN"/>
              </w:rPr>
            </w:pPr>
            <w:r>
              <w:rPr>
                <w:rFonts w:hint="eastAsia"/>
                <w:b w:val="0"/>
                <w:bCs w:val="0"/>
                <w:color w:val="auto"/>
                <w:sz w:val="28"/>
                <w:szCs w:val="36"/>
                <w:highlight w:val="none"/>
                <w:shd w:val="clear" w:color="auto" w:fill="auto"/>
                <w:vertAlign w:val="baseline"/>
                <w:lang w:val="en-US" w:eastAsia="zh-CN"/>
              </w:rPr>
              <w:t>数量</w:t>
            </w:r>
          </w:p>
        </w:tc>
        <w:tc>
          <w:tcPr>
            <w:tcW w:w="2160" w:type="dxa"/>
            <w:vAlign w:val="center"/>
          </w:tcPr>
          <w:p>
            <w:pPr>
              <w:numPr>
                <w:ilvl w:val="0"/>
                <w:numId w:val="0"/>
              </w:numPr>
              <w:jc w:val="center"/>
              <w:rPr>
                <w:rFonts w:hint="default"/>
                <w:b w:val="0"/>
                <w:bCs w:val="0"/>
                <w:color w:val="auto"/>
                <w:sz w:val="28"/>
                <w:szCs w:val="36"/>
                <w:highlight w:val="none"/>
                <w:shd w:val="clear" w:color="auto" w:fill="auto"/>
                <w:vertAlign w:val="baseline"/>
                <w:lang w:val="en-US" w:eastAsia="zh-CN"/>
              </w:rPr>
            </w:pPr>
            <w:r>
              <w:rPr>
                <w:rFonts w:hint="eastAsia"/>
                <w:b w:val="0"/>
                <w:bCs w:val="0"/>
                <w:color w:val="auto"/>
                <w:sz w:val="28"/>
                <w:szCs w:val="36"/>
                <w:highlight w:val="none"/>
                <w:shd w:val="clear" w:color="auto" w:fil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419" w:type="dxa"/>
            <w:vAlign w:val="center"/>
          </w:tcPr>
          <w:p>
            <w:pPr>
              <w:numPr>
                <w:ilvl w:val="0"/>
                <w:numId w:val="0"/>
              </w:numPr>
              <w:jc w:val="center"/>
              <w:rPr>
                <w:b w:val="0"/>
                <w:bCs w:val="0"/>
                <w:sz w:val="28"/>
                <w:szCs w:val="36"/>
                <w:highlight w:val="none"/>
                <w:vertAlign w:val="baseline"/>
              </w:rPr>
            </w:pPr>
            <w:r>
              <w:rPr>
                <w:rFonts w:hint="eastAsia"/>
                <w:b w:val="0"/>
                <w:bCs w:val="0"/>
                <w:sz w:val="28"/>
                <w:szCs w:val="36"/>
                <w:highlight w:val="none"/>
                <w:vertAlign w:val="baseline"/>
                <w:lang w:val="en-US" w:eastAsia="zh-CN"/>
              </w:rPr>
              <w:t>硝氮及氨氮一体检测仪</w:t>
            </w:r>
          </w:p>
          <w:p>
            <w:pPr>
              <w:numPr>
                <w:ilvl w:val="0"/>
                <w:numId w:val="0"/>
              </w:numPr>
              <w:jc w:val="center"/>
              <w:rPr>
                <w:b w:val="0"/>
                <w:bCs w:val="0"/>
                <w:sz w:val="28"/>
                <w:szCs w:val="36"/>
                <w:highlight w:val="none"/>
                <w:vertAlign w:val="baseline"/>
              </w:rPr>
            </w:pPr>
          </w:p>
        </w:tc>
        <w:tc>
          <w:tcPr>
            <w:tcW w:w="2117" w:type="dxa"/>
            <w:vAlign w:val="center"/>
          </w:tcPr>
          <w:p>
            <w:pPr>
              <w:numPr>
                <w:ilvl w:val="0"/>
                <w:numId w:val="0"/>
              </w:numPr>
              <w:jc w:val="center"/>
              <w:rPr>
                <w:rFonts w:hint="eastAsia"/>
                <w:b w:val="0"/>
                <w:bCs w:val="0"/>
                <w:sz w:val="28"/>
                <w:szCs w:val="36"/>
                <w:highlight w:val="none"/>
                <w:vertAlign w:val="baseline"/>
                <w:lang w:val="en-US" w:eastAsia="zh-CN"/>
              </w:rPr>
            </w:pPr>
          </w:p>
          <w:p>
            <w:pPr>
              <w:numPr>
                <w:ilvl w:val="0"/>
                <w:numId w:val="0"/>
              </w:numPr>
              <w:jc w:val="left"/>
              <w:rPr>
                <w:rFonts w:hint="default" w:eastAsiaTheme="minorEastAsia"/>
                <w:b w:val="0"/>
                <w:bCs w:val="0"/>
                <w:sz w:val="28"/>
                <w:szCs w:val="36"/>
                <w:highlight w:val="none"/>
                <w:vertAlign w:val="baseline"/>
                <w:lang w:val="en-US" w:eastAsia="zh-CN"/>
              </w:rPr>
            </w:pPr>
            <w:r>
              <w:rPr>
                <w:rFonts w:hint="eastAsia"/>
                <w:b w:val="0"/>
                <w:bCs w:val="0"/>
                <w:sz w:val="28"/>
                <w:szCs w:val="36"/>
                <w:highlight w:val="none"/>
                <w:vertAlign w:val="baseline"/>
                <w:lang w:val="en-US" w:eastAsia="zh-CN"/>
              </w:rPr>
              <w:t>变送器：sc4500</w:t>
            </w:r>
          </w:p>
          <w:p>
            <w:pPr>
              <w:numPr>
                <w:ilvl w:val="0"/>
                <w:numId w:val="0"/>
              </w:numPr>
              <w:jc w:val="center"/>
              <w:rPr>
                <w:rFonts w:hint="eastAsia"/>
                <w:b w:val="0"/>
                <w:bCs w:val="0"/>
                <w:sz w:val="28"/>
                <w:szCs w:val="36"/>
                <w:highlight w:val="none"/>
                <w:vertAlign w:val="baseline"/>
                <w:lang w:val="en-US" w:eastAsia="zh-CN"/>
              </w:rPr>
            </w:pPr>
          </w:p>
          <w:p>
            <w:pPr>
              <w:numPr>
                <w:ilvl w:val="0"/>
                <w:numId w:val="0"/>
              </w:numPr>
              <w:jc w:val="center"/>
              <w:rPr>
                <w:rFonts w:hint="default"/>
                <w:b w:val="0"/>
                <w:bCs w:val="0"/>
                <w:sz w:val="28"/>
                <w:szCs w:val="36"/>
                <w:highlight w:val="none"/>
                <w:vertAlign w:val="baseline"/>
                <w:lang w:val="en-US"/>
              </w:rPr>
            </w:pPr>
            <w:r>
              <w:rPr>
                <w:rFonts w:hint="eastAsia"/>
                <w:b w:val="0"/>
                <w:bCs w:val="0"/>
                <w:sz w:val="28"/>
                <w:szCs w:val="36"/>
                <w:highlight w:val="none"/>
                <w:vertAlign w:val="baseline"/>
                <w:lang w:val="en-US" w:eastAsia="zh-CN"/>
              </w:rPr>
              <w:t>探头：AN-ISE sc</w:t>
            </w:r>
          </w:p>
          <w:p>
            <w:pPr>
              <w:numPr>
                <w:ilvl w:val="0"/>
                <w:numId w:val="0"/>
              </w:numPr>
              <w:jc w:val="center"/>
              <w:rPr>
                <w:b/>
                <w:bCs/>
                <w:sz w:val="28"/>
                <w:szCs w:val="36"/>
                <w:highlight w:val="yellow"/>
                <w:vertAlign w:val="baseline"/>
              </w:rPr>
            </w:pPr>
          </w:p>
        </w:tc>
        <w:tc>
          <w:tcPr>
            <w:tcW w:w="1380" w:type="dxa"/>
            <w:vAlign w:val="center"/>
          </w:tcPr>
          <w:p>
            <w:pPr>
              <w:numPr>
                <w:ilvl w:val="0"/>
                <w:numId w:val="0"/>
              </w:numPr>
              <w:jc w:val="center"/>
              <w:rPr>
                <w:rFonts w:hint="eastAsia" w:eastAsiaTheme="minorEastAsia"/>
                <w:b w:val="0"/>
                <w:bCs w:val="0"/>
                <w:sz w:val="28"/>
                <w:szCs w:val="36"/>
                <w:highlight w:val="none"/>
                <w:vertAlign w:val="baseline"/>
                <w:lang w:val="en-US" w:eastAsia="zh-CN"/>
              </w:rPr>
            </w:pPr>
            <w:r>
              <w:rPr>
                <w:rFonts w:hint="eastAsia"/>
                <w:b w:val="0"/>
                <w:bCs w:val="0"/>
                <w:sz w:val="28"/>
                <w:szCs w:val="36"/>
                <w:highlight w:val="none"/>
                <w:vertAlign w:val="baseline"/>
                <w:lang w:val="en-US" w:eastAsia="zh-CN"/>
              </w:rPr>
              <w:t>台</w:t>
            </w:r>
          </w:p>
        </w:tc>
        <w:tc>
          <w:tcPr>
            <w:tcW w:w="1815" w:type="dxa"/>
            <w:vAlign w:val="center"/>
          </w:tcPr>
          <w:p>
            <w:pPr>
              <w:numPr>
                <w:ilvl w:val="0"/>
                <w:numId w:val="0"/>
              </w:numPr>
              <w:jc w:val="center"/>
              <w:rPr>
                <w:rFonts w:hint="eastAsia" w:eastAsiaTheme="minorEastAsia"/>
                <w:b w:val="0"/>
                <w:bCs w:val="0"/>
                <w:sz w:val="28"/>
                <w:szCs w:val="36"/>
                <w:highlight w:val="none"/>
                <w:vertAlign w:val="baseline"/>
                <w:lang w:val="en-US" w:eastAsia="zh-CN"/>
              </w:rPr>
            </w:pPr>
            <w:r>
              <w:rPr>
                <w:rFonts w:hint="eastAsia"/>
                <w:b w:val="0"/>
                <w:bCs w:val="0"/>
                <w:sz w:val="28"/>
                <w:szCs w:val="36"/>
                <w:highlight w:val="none"/>
                <w:vertAlign w:val="baseline"/>
                <w:lang w:val="en-US" w:eastAsia="zh-CN"/>
              </w:rPr>
              <w:t>6</w:t>
            </w:r>
          </w:p>
        </w:tc>
        <w:tc>
          <w:tcPr>
            <w:tcW w:w="2160" w:type="dxa"/>
            <w:vAlign w:val="center"/>
          </w:tcPr>
          <w:p>
            <w:pPr>
              <w:numPr>
                <w:ilvl w:val="0"/>
                <w:numId w:val="0"/>
              </w:numPr>
              <w:jc w:val="center"/>
              <w:rPr>
                <w:rFonts w:hint="default"/>
                <w:b w:val="0"/>
                <w:bCs w:val="0"/>
                <w:sz w:val="28"/>
                <w:szCs w:val="36"/>
                <w:highlight w:val="none"/>
                <w:vertAlign w:val="baseline"/>
                <w:lang w:val="en-US" w:eastAsia="zh-CN"/>
              </w:rPr>
            </w:pPr>
            <w:r>
              <w:rPr>
                <w:rFonts w:hint="eastAsia"/>
                <w:b w:val="0"/>
                <w:bCs w:val="0"/>
                <w:sz w:val="28"/>
                <w:szCs w:val="36"/>
                <w:highlight w:val="none"/>
                <w:vertAlign w:val="baseline"/>
                <w:lang w:val="en-US" w:eastAsia="zh-CN"/>
              </w:rPr>
              <w:t>每台设备均需提供2套标定试剂以及标定方法手册</w:t>
            </w:r>
          </w:p>
        </w:tc>
      </w:tr>
    </w:tbl>
    <w:p>
      <w:pPr>
        <w:pStyle w:val="27"/>
      </w:pPr>
    </w:p>
    <w:p>
      <w:pPr>
        <w:adjustRightInd w:val="0"/>
        <w:snapToGrid w:val="0"/>
        <w:spacing w:line="600" w:lineRule="exact"/>
        <w:jc w:val="left"/>
        <w:rPr>
          <w:rFonts w:hint="default" w:ascii="仿宋_GB2312" w:eastAsia="仿宋_GB2312"/>
          <w:color w:val="FF0000"/>
          <w:sz w:val="28"/>
          <w:szCs w:val="28"/>
          <w:highlight w:val="none"/>
          <w:lang w:val="en-US"/>
        </w:rPr>
      </w:pPr>
      <w:r>
        <w:rPr>
          <w:rFonts w:hint="eastAsia" w:ascii="仿宋_GB2312" w:eastAsia="仿宋_GB2312"/>
          <w:color w:val="auto"/>
          <w:sz w:val="28"/>
          <w:szCs w:val="28"/>
          <w:highlight w:val="none"/>
        </w:rPr>
        <w:t xml:space="preserve">2.2项目工期：□计划工期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交货期  □服务期为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FF0000"/>
          <w:sz w:val="28"/>
          <w:szCs w:val="28"/>
          <w:highlight w:val="none"/>
          <w:u w:val="single"/>
          <w:lang w:val="en-US" w:eastAsia="zh-CN"/>
        </w:rPr>
        <w:t>自合同签订之日起6周内</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2.3地点：□建设地点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交货地点  □服务地点位于</w:t>
      </w:r>
      <w:r>
        <w:rPr>
          <w:rFonts w:hint="eastAsia" w:ascii="仿宋_GB2312" w:eastAsia="仿宋_GB2312"/>
          <w:color w:val="auto"/>
          <w:sz w:val="28"/>
          <w:szCs w:val="28"/>
          <w:highlight w:val="none"/>
          <w:u w:val="single"/>
        </w:rPr>
        <w:t xml:space="preserve"> 广州城市水处理设备有限公司指定位置。（具体位置供货前由广州城市水处理设备有限公司通知）</w:t>
      </w:r>
    </w:p>
    <w:p>
      <w:pPr>
        <w:adjustRightInd w:val="0"/>
        <w:snapToGrid w:val="0"/>
        <w:spacing w:line="600" w:lineRule="exact"/>
        <w:ind w:left="420" w:right="-369"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2.4质量要求：□施工质量要求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货物质量标准或主要技术性能指标  □服务质量要求或服务标准如下：</w:t>
      </w:r>
      <w:r>
        <w:rPr>
          <w:rFonts w:hint="eastAsia" w:ascii="仿宋_GB2312" w:eastAsia="仿宋_GB2312"/>
          <w:color w:val="auto"/>
          <w:sz w:val="28"/>
          <w:szCs w:val="28"/>
          <w:highlight w:val="none"/>
          <w:u w:val="single"/>
        </w:rPr>
        <w:t xml:space="preserve">   满足询价文件中</w:t>
      </w:r>
      <w:r>
        <w:rPr>
          <w:rFonts w:hint="eastAsia" w:ascii="仿宋_GB2312" w:eastAsia="仿宋_GB2312"/>
          <w:color w:val="auto"/>
          <w:sz w:val="28"/>
          <w:szCs w:val="28"/>
          <w:highlight w:val="none"/>
          <w:u w:val="single"/>
          <w:lang w:val="en-US" w:eastAsia="zh-CN"/>
        </w:rPr>
        <w:t>采购需求的</w:t>
      </w:r>
      <w:r>
        <w:rPr>
          <w:rFonts w:hint="eastAsia" w:ascii="仿宋_GB2312" w:eastAsia="仿宋_GB2312"/>
          <w:color w:val="auto"/>
          <w:sz w:val="28"/>
          <w:szCs w:val="28"/>
          <w:highlight w:val="none"/>
          <w:u w:val="single"/>
        </w:rPr>
        <w:t xml:space="preserve">所有要求     </w:t>
      </w:r>
      <w:r>
        <w:rPr>
          <w:rFonts w:hint="eastAsia" w:ascii="仿宋_GB2312" w:eastAsia="仿宋_GB2312"/>
          <w:color w:val="auto"/>
          <w:sz w:val="28"/>
          <w:szCs w:val="28"/>
          <w:highlight w:val="none"/>
        </w:rPr>
        <w:t xml:space="preserve">  </w:t>
      </w:r>
    </w:p>
    <w:p>
      <w:pPr>
        <w:adjustRightInd w:val="0"/>
        <w:snapToGrid w:val="0"/>
        <w:spacing w:line="600" w:lineRule="exact"/>
        <w:ind w:left="420" w:right="-369"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供应商应当具备</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资质。</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single"/>
          <w:lang w:val="en-US" w:eastAsia="zh-CN"/>
        </w:rPr>
        <w:t xml:space="preserve"> 2023</w:t>
      </w:r>
      <w:r>
        <w:rPr>
          <w:rFonts w:hint="eastAsia" w:ascii="仿宋_GB2312" w:eastAsia="仿宋_GB2312"/>
          <w:color w:val="auto"/>
          <w:sz w:val="28"/>
          <w:szCs w:val="28"/>
          <w:highlight w:val="none"/>
          <w:lang w:val="en-US" w:eastAsia="zh-CN"/>
        </w:rPr>
        <w:t>年1月1日至今，</w:t>
      </w:r>
      <w:r>
        <w:rPr>
          <w:rFonts w:hint="eastAsia" w:ascii="仿宋_GB2312" w:eastAsia="仿宋_GB2312"/>
          <w:color w:val="auto"/>
          <w:sz w:val="28"/>
          <w:szCs w:val="28"/>
          <w:highlight w:val="none"/>
        </w:rPr>
        <w:t>供应商</w:t>
      </w:r>
      <w:r>
        <w:rPr>
          <w:rFonts w:hint="eastAsia" w:ascii="仿宋_GB2312" w:eastAsia="仿宋_GB2312"/>
          <w:color w:val="auto"/>
          <w:sz w:val="28"/>
          <w:szCs w:val="28"/>
          <w:highlight w:val="none"/>
          <w:lang w:val="en-US" w:eastAsia="zh-CN"/>
        </w:rPr>
        <w:t>最少</w:t>
      </w:r>
      <w:r>
        <w:rPr>
          <w:rFonts w:hint="eastAsia" w:ascii="仿宋_GB2312" w:eastAsia="仿宋_GB2312"/>
          <w:color w:val="auto"/>
          <w:sz w:val="28"/>
          <w:szCs w:val="28"/>
          <w:highlight w:val="none"/>
        </w:rPr>
        <w:t>具有</w:t>
      </w:r>
      <w:r>
        <w:rPr>
          <w:rFonts w:hint="eastAsia" w:ascii="仿宋_GB2312" w:eastAsia="仿宋_GB2312"/>
          <w:color w:val="auto"/>
          <w:sz w:val="28"/>
          <w:szCs w:val="28"/>
          <w:highlight w:val="none"/>
          <w:lang w:val="en-US" w:eastAsia="zh-CN"/>
        </w:rPr>
        <w:t>一项</w:t>
      </w:r>
      <w:r>
        <w:rPr>
          <w:rFonts w:hint="eastAsia" w:ascii="仿宋_GB2312" w:eastAsia="仿宋_GB2312"/>
          <w:color w:val="auto"/>
          <w:sz w:val="28"/>
          <w:szCs w:val="28"/>
          <w:highlight w:val="none"/>
          <w:u w:val="single"/>
          <w:lang w:val="en-US" w:eastAsia="zh-CN"/>
        </w:rPr>
        <w:t xml:space="preserve">   销售哈希水质分析仪表设备或零部件   </w:t>
      </w:r>
      <w:r>
        <w:rPr>
          <w:rFonts w:hint="eastAsia" w:ascii="仿宋_GB2312" w:eastAsia="仿宋_GB2312"/>
          <w:color w:val="auto"/>
          <w:sz w:val="28"/>
          <w:szCs w:val="28"/>
          <w:highlight w:val="none"/>
        </w:rPr>
        <w:t>项目的业绩。（提供合同复印件证明，包括但不限于项目名称、金额及实施内容、合同盖章、签订日期，加盖单位公章）</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sym w:font="Wingdings" w:char="00A8"/>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）项目负责人应当具备</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资格条件。</w:t>
      </w:r>
    </w:p>
    <w:p>
      <w:pPr>
        <w:pStyle w:val="21"/>
        <w:adjustRightInd w:val="0"/>
        <w:snapToGrid w:val="0"/>
        <w:spacing w:line="600" w:lineRule="exact"/>
        <w:ind w:firstLine="0"/>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sym w:font="Wingdings" w:char="00A8"/>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）其他要求：</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         \        </w:t>
      </w:r>
      <w:r>
        <w:rPr>
          <w:rFonts w:hint="eastAsia" w:ascii="仿宋_GB2312" w:eastAsia="仿宋_GB2312"/>
          <w:color w:val="auto"/>
          <w:sz w:val="28"/>
          <w:szCs w:val="28"/>
          <w:highlight w:val="none"/>
          <w:u w:val="singl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FF0000"/>
          <w:sz w:val="28"/>
          <w:szCs w:val="28"/>
          <w:highlight w:val="none"/>
        </w:rPr>
        <w:t>从</w:t>
      </w:r>
      <w:r>
        <w:rPr>
          <w:rFonts w:hint="eastAsia" w:ascii="仿宋_GB2312" w:eastAsia="仿宋_GB2312"/>
          <w:color w:val="FF0000"/>
          <w:sz w:val="28"/>
          <w:szCs w:val="28"/>
          <w:highlight w:val="none"/>
          <w:u w:val="single"/>
        </w:rPr>
        <w:t xml:space="preserve"> </w:t>
      </w:r>
      <w:r>
        <w:rPr>
          <w:rFonts w:hint="eastAsia" w:ascii="仿宋_GB2312" w:eastAsia="仿宋_GB2312"/>
          <w:color w:val="FF0000"/>
          <w:sz w:val="28"/>
          <w:szCs w:val="28"/>
          <w:highlight w:val="none"/>
          <w:u w:val="single"/>
          <w:lang w:val="en-US" w:eastAsia="zh-CN"/>
        </w:rPr>
        <w:t>2024</w:t>
      </w:r>
      <w:r>
        <w:rPr>
          <w:rFonts w:hint="eastAsia" w:ascii="仿宋_GB2312" w:eastAsia="仿宋_GB2312"/>
          <w:color w:val="FF0000"/>
          <w:sz w:val="28"/>
          <w:szCs w:val="28"/>
          <w:highlight w:val="none"/>
          <w:u w:val="single"/>
        </w:rPr>
        <w:t xml:space="preserve"> </w:t>
      </w:r>
      <w:r>
        <w:rPr>
          <w:rFonts w:hint="eastAsia" w:ascii="仿宋_GB2312" w:eastAsia="仿宋_GB2312"/>
          <w:color w:val="FF0000"/>
          <w:sz w:val="28"/>
          <w:szCs w:val="28"/>
          <w:highlight w:val="none"/>
        </w:rPr>
        <w:t>年</w:t>
      </w:r>
      <w:r>
        <w:rPr>
          <w:rFonts w:hint="eastAsia" w:ascii="仿宋_GB2312" w:eastAsia="仿宋_GB2312"/>
          <w:color w:val="FF0000"/>
          <w:sz w:val="28"/>
          <w:szCs w:val="28"/>
          <w:highlight w:val="none"/>
          <w:u w:val="single"/>
          <w:lang w:val="en-US" w:eastAsia="zh-CN"/>
        </w:rPr>
        <w:t>4</w:t>
      </w:r>
      <w:r>
        <w:rPr>
          <w:rFonts w:hint="eastAsia" w:ascii="仿宋_GB2312" w:eastAsia="仿宋_GB2312"/>
          <w:color w:val="FF0000"/>
          <w:sz w:val="28"/>
          <w:szCs w:val="28"/>
          <w:highlight w:val="none"/>
        </w:rPr>
        <w:t>月</w:t>
      </w:r>
      <w:r>
        <w:rPr>
          <w:rFonts w:hint="eastAsia" w:ascii="仿宋_GB2312" w:eastAsia="仿宋_GB2312"/>
          <w:color w:val="FF0000"/>
          <w:sz w:val="28"/>
          <w:szCs w:val="28"/>
          <w:highlight w:val="none"/>
          <w:u w:val="single"/>
          <w:lang w:val="en-US" w:eastAsia="zh-CN"/>
        </w:rPr>
        <w:t>7</w:t>
      </w:r>
      <w:r>
        <w:rPr>
          <w:rFonts w:hint="eastAsia" w:ascii="仿宋_GB2312" w:eastAsia="仿宋_GB2312"/>
          <w:color w:val="FF0000"/>
          <w:sz w:val="28"/>
          <w:szCs w:val="28"/>
          <w:highlight w:val="none"/>
        </w:rPr>
        <w:t>日至</w:t>
      </w:r>
      <w:r>
        <w:rPr>
          <w:rFonts w:hint="eastAsia" w:ascii="仿宋_GB2312" w:eastAsia="仿宋_GB2312"/>
          <w:color w:val="FF0000"/>
          <w:sz w:val="28"/>
          <w:szCs w:val="28"/>
          <w:highlight w:val="none"/>
          <w:u w:val="single"/>
        </w:rPr>
        <w:t xml:space="preserve"> </w:t>
      </w:r>
      <w:r>
        <w:rPr>
          <w:rFonts w:hint="eastAsia" w:ascii="仿宋_GB2312" w:eastAsia="仿宋_GB2312"/>
          <w:color w:val="FF0000"/>
          <w:sz w:val="28"/>
          <w:szCs w:val="28"/>
          <w:highlight w:val="none"/>
          <w:u w:val="single"/>
          <w:lang w:val="en-US" w:eastAsia="zh-CN"/>
        </w:rPr>
        <w:t>2024</w:t>
      </w:r>
      <w:r>
        <w:rPr>
          <w:rFonts w:hint="eastAsia" w:ascii="仿宋_GB2312" w:eastAsia="仿宋_GB2312"/>
          <w:color w:val="FF0000"/>
          <w:sz w:val="28"/>
          <w:szCs w:val="28"/>
          <w:highlight w:val="none"/>
          <w:u w:val="single"/>
        </w:rPr>
        <w:t xml:space="preserve"> </w:t>
      </w:r>
      <w:r>
        <w:rPr>
          <w:rFonts w:hint="eastAsia" w:ascii="仿宋_GB2312" w:eastAsia="仿宋_GB2312"/>
          <w:color w:val="FF0000"/>
          <w:sz w:val="28"/>
          <w:szCs w:val="28"/>
          <w:highlight w:val="none"/>
        </w:rPr>
        <w:t>年</w:t>
      </w:r>
      <w:r>
        <w:rPr>
          <w:rFonts w:hint="eastAsia" w:ascii="仿宋_GB2312" w:eastAsia="仿宋_GB2312"/>
          <w:color w:val="FF0000"/>
          <w:sz w:val="28"/>
          <w:szCs w:val="28"/>
          <w:highlight w:val="none"/>
          <w:u w:val="single"/>
          <w:lang w:val="en-US" w:eastAsia="zh-CN"/>
        </w:rPr>
        <w:t>4</w:t>
      </w:r>
      <w:r>
        <w:rPr>
          <w:rFonts w:hint="eastAsia" w:ascii="仿宋_GB2312" w:eastAsia="仿宋_GB2312"/>
          <w:color w:val="FF0000"/>
          <w:sz w:val="28"/>
          <w:szCs w:val="28"/>
          <w:highlight w:val="none"/>
        </w:rPr>
        <w:t>月</w:t>
      </w:r>
      <w:r>
        <w:rPr>
          <w:rFonts w:hint="eastAsia" w:ascii="仿宋_GB2312" w:eastAsia="仿宋_GB2312"/>
          <w:color w:val="FF0000"/>
          <w:sz w:val="28"/>
          <w:szCs w:val="28"/>
          <w:highlight w:val="none"/>
          <w:u w:val="single"/>
          <w:lang w:val="en-US" w:eastAsia="zh-CN"/>
        </w:rPr>
        <w:t>11</w:t>
      </w:r>
      <w:r>
        <w:rPr>
          <w:rFonts w:hint="eastAsia" w:ascii="仿宋_GB2312" w:eastAsia="仿宋_GB2312"/>
          <w:color w:val="FF0000"/>
          <w:sz w:val="28"/>
          <w:szCs w:val="28"/>
          <w:highlight w:val="none"/>
        </w:rPr>
        <w:t>日</w:t>
      </w:r>
      <w:r>
        <w:rPr>
          <w:rFonts w:hint="eastAsia" w:ascii="仿宋_GB2312" w:eastAsia="仿宋_GB2312"/>
          <w:color w:val="auto"/>
          <w:sz w:val="28"/>
          <w:szCs w:val="28"/>
          <w:highlight w:val="none"/>
        </w:rPr>
        <w:t>（北京时间）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hAnsiTheme="minorHAnsi"/>
          <w:color w:val="auto"/>
          <w:sz w:val="28"/>
          <w:szCs w:val="28"/>
          <w:highlight w:val="none"/>
        </w:rPr>
        <w:sym w:font="Wingdings" w:char="00FE"/>
      </w:r>
      <w:r>
        <w:rPr>
          <w:rFonts w:hint="eastAsia" w:ascii="仿宋_GB2312" w:eastAsia="仿宋_GB2312"/>
          <w:color w:val="auto"/>
          <w:sz w:val="28"/>
          <w:szCs w:val="28"/>
          <w:highlight w:val="none"/>
        </w:rPr>
        <w:t>不组织</w:t>
      </w:r>
    </w:p>
    <w:p>
      <w:pPr>
        <w:adjustRightInd w:val="0"/>
        <w:snapToGrid w:val="0"/>
        <w:spacing w:line="360" w:lineRule="auto"/>
        <w:rPr>
          <w:rFonts w:hint="eastAsia" w:ascii="仿宋_GB2312" w:hAnsi="仿宋" w:eastAsia="仿宋_GB2312" w:cs="仿宋_GB2312"/>
          <w:color w:val="000000" w:themeColor="text1"/>
          <w:sz w:val="28"/>
          <w:szCs w:val="28"/>
          <w:highlight w:val="none"/>
          <w:lang w:val="zh-CN"/>
          <w14:textFill>
            <w14:solidFill>
              <w14:schemeClr w14:val="tx1"/>
            </w14:solidFill>
          </w14:textFill>
        </w:rPr>
      </w:pPr>
      <w:r>
        <w:rPr>
          <w:rFonts w:hint="eastAsia" w:ascii="仿宋_GB2312" w:eastAsia="仿宋_GB2312" w:hAnsiTheme="minorHAnsi"/>
          <w:color w:val="auto"/>
          <w:sz w:val="28"/>
          <w:szCs w:val="28"/>
          <w:highlight w:val="none"/>
        </w:rPr>
        <w:sym w:font="Wingdings" w:char="00A8"/>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供应商可</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自行</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选择是否前往现场踏勘</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若前往现场踏勘须在规定时间内到达集中地点，逾期不再接待</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p>
    <w:p>
      <w:pPr>
        <w:pStyle w:val="21"/>
        <w:spacing w:line="360" w:lineRule="auto"/>
        <w:ind w:firstLine="0"/>
        <w:rPr>
          <w:rFonts w:hint="eastAsia" w:ascii="仿宋_GB2312" w:eastAsia="仿宋_GB2312" w:hAnsiTheme="minorHAnsi" w:cstheme="minorBidi"/>
          <w:color w:val="auto"/>
          <w:kern w:val="2"/>
          <w:sz w:val="28"/>
          <w:szCs w:val="28"/>
          <w:highlight w:val="none"/>
          <w:lang w:val="en-US" w:eastAsia="zh-CN"/>
        </w:rPr>
      </w:pPr>
      <w:r>
        <w:rPr>
          <w:rFonts w:hint="eastAsia" w:ascii="仿宋_GB2312" w:eastAsia="仿宋_GB2312" w:hAnsiTheme="minorHAnsi" w:cstheme="minorBidi"/>
          <w:color w:val="auto"/>
          <w:kern w:val="2"/>
          <w:sz w:val="28"/>
          <w:szCs w:val="28"/>
          <w:highlight w:val="none"/>
          <w:lang w:val="en-US" w:eastAsia="zh-CN"/>
        </w:rPr>
        <w:t>踏勘现场联系人：</w:t>
      </w:r>
    </w:p>
    <w:p>
      <w:pPr>
        <w:pStyle w:val="21"/>
        <w:adjustRightInd w:val="0"/>
        <w:snapToGrid w:val="0"/>
        <w:spacing w:line="360" w:lineRule="auto"/>
        <w:ind w:firstLine="0" w:firstLineChars="0"/>
        <w:rPr>
          <w:rFonts w:hint="eastAsia" w:ascii="仿宋_GB2312" w:eastAsia="仿宋_GB2312" w:hAnsiTheme="minorHAnsi"/>
          <w:color w:val="auto"/>
          <w:sz w:val="28"/>
          <w:szCs w:val="28"/>
          <w:highlight w:val="none"/>
          <w:u w:val="none"/>
        </w:rPr>
      </w:pPr>
      <w:r>
        <w:rPr>
          <w:rFonts w:hint="eastAsia" w:ascii="仿宋_GB2312" w:eastAsia="仿宋_GB2312" w:hAnsiTheme="minorHAnsi" w:cstheme="minorBidi"/>
          <w:color w:val="auto"/>
          <w:kern w:val="2"/>
          <w:sz w:val="28"/>
          <w:szCs w:val="28"/>
          <w:highlight w:val="none"/>
          <w:lang w:val="en-US" w:eastAsia="zh-CN"/>
        </w:rPr>
        <w:t>踏勘现场联系人联系方式：</w:t>
      </w:r>
    </w:p>
    <w:p>
      <w:pPr>
        <w:adjustRightInd w:val="0"/>
        <w:snapToGrid w:val="0"/>
        <w:spacing w:line="360" w:lineRule="auto"/>
        <w:ind w:firstLine="0"/>
        <w:rPr>
          <w:rFonts w:hint="eastAsia" w:ascii="仿宋_GB2312" w:eastAsia="仿宋_GB2312" w:hAnsiTheme="minorHAnsi"/>
          <w:color w:val="auto"/>
          <w:sz w:val="28"/>
          <w:szCs w:val="28"/>
          <w:highlight w:val="none"/>
        </w:rPr>
      </w:pPr>
      <w:r>
        <w:rPr>
          <w:rFonts w:hint="eastAsia" w:ascii="仿宋_GB2312" w:eastAsia="仿宋_GB2312" w:hAnsiTheme="minorHAnsi"/>
          <w:color w:val="auto"/>
          <w:sz w:val="28"/>
          <w:szCs w:val="28"/>
          <w:highlight w:val="none"/>
        </w:rPr>
        <w:t>踏勘（答疑）</w:t>
      </w:r>
      <w:r>
        <w:rPr>
          <w:rFonts w:hint="eastAsia" w:ascii="仿宋_GB2312" w:eastAsia="仿宋_GB2312"/>
          <w:color w:val="auto"/>
          <w:sz w:val="28"/>
          <w:szCs w:val="28"/>
          <w:highlight w:val="none"/>
          <w:lang w:val="en-US" w:eastAsia="zh-CN"/>
        </w:rPr>
        <w:t>集合</w:t>
      </w:r>
      <w:r>
        <w:rPr>
          <w:rFonts w:hint="eastAsia" w:ascii="仿宋_GB2312" w:eastAsia="仿宋_GB2312" w:hAnsiTheme="minorHAnsi"/>
          <w:color w:val="auto"/>
          <w:sz w:val="28"/>
          <w:szCs w:val="28"/>
          <w:highlight w:val="none"/>
        </w:rPr>
        <w:t>时间：</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eastAsia="zh-CN"/>
        </w:rPr>
        <w:t>。</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仿宋_GB2312" w:eastAsia="仿宋_GB2312" w:hAnsiTheme="minorHAnsi"/>
          <w:color w:val="auto"/>
          <w:sz w:val="28"/>
          <w:szCs w:val="28"/>
          <w:highlight w:val="none"/>
        </w:rPr>
        <w:t>踏勘集中地点：</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.1递交响应文件集合时间：</w:t>
      </w:r>
      <w:r>
        <w:rPr>
          <w:rFonts w:hint="eastAsia" w:ascii="仿宋_GB2312" w:eastAsia="仿宋_GB2312"/>
          <w:color w:val="FF0000"/>
          <w:sz w:val="28"/>
          <w:szCs w:val="28"/>
          <w:highlight w:val="none"/>
        </w:rPr>
        <w:t>202</w:t>
      </w:r>
      <w:r>
        <w:rPr>
          <w:rFonts w:hint="eastAsia" w:ascii="仿宋_GB2312" w:eastAsia="仿宋_GB2312"/>
          <w:color w:val="FF0000"/>
          <w:sz w:val="28"/>
          <w:szCs w:val="28"/>
          <w:highlight w:val="none"/>
          <w:lang w:val="en-US" w:eastAsia="zh-CN"/>
        </w:rPr>
        <w:t>4</w:t>
      </w:r>
      <w:r>
        <w:rPr>
          <w:rFonts w:hint="eastAsia" w:ascii="仿宋_GB2312" w:eastAsia="仿宋_GB2312"/>
          <w:color w:val="FF0000"/>
          <w:sz w:val="28"/>
          <w:szCs w:val="28"/>
          <w:highlight w:val="none"/>
        </w:rPr>
        <w:t>年</w:t>
      </w:r>
      <w:r>
        <w:rPr>
          <w:rFonts w:hint="eastAsia" w:ascii="仿宋_GB2312" w:eastAsia="仿宋_GB2312"/>
          <w:color w:val="FF0000"/>
          <w:sz w:val="28"/>
          <w:szCs w:val="28"/>
          <w:highlight w:val="none"/>
          <w:lang w:val="en-US" w:eastAsia="zh-CN"/>
        </w:rPr>
        <w:t>4</w:t>
      </w:r>
      <w:r>
        <w:rPr>
          <w:rFonts w:hint="eastAsia" w:ascii="仿宋_GB2312" w:eastAsia="仿宋_GB2312"/>
          <w:color w:val="FF0000"/>
          <w:sz w:val="28"/>
          <w:szCs w:val="28"/>
          <w:highlight w:val="none"/>
        </w:rPr>
        <w:t>月</w:t>
      </w:r>
      <w:r>
        <w:rPr>
          <w:rFonts w:hint="eastAsia" w:ascii="仿宋_GB2312" w:eastAsia="仿宋_GB2312"/>
          <w:color w:val="FF0000"/>
          <w:sz w:val="28"/>
          <w:szCs w:val="28"/>
          <w:highlight w:val="none"/>
          <w:lang w:val="en-US" w:eastAsia="zh-CN"/>
        </w:rPr>
        <w:t>12</w:t>
      </w:r>
      <w:r>
        <w:rPr>
          <w:rFonts w:hint="eastAsia" w:ascii="仿宋_GB2312" w:eastAsia="仿宋_GB2312"/>
          <w:color w:val="FF0000"/>
          <w:sz w:val="28"/>
          <w:szCs w:val="28"/>
          <w:highlight w:val="none"/>
        </w:rPr>
        <w:t>日</w:t>
      </w:r>
      <w:r>
        <w:rPr>
          <w:rFonts w:hint="eastAsia" w:ascii="仿宋_GB2312" w:eastAsia="仿宋_GB2312"/>
          <w:color w:val="FF0000"/>
          <w:sz w:val="28"/>
          <w:szCs w:val="28"/>
          <w:highlight w:val="none"/>
          <w:lang w:val="en-US" w:eastAsia="zh-CN"/>
        </w:rPr>
        <w:t>9</w:t>
      </w:r>
      <w:r>
        <w:rPr>
          <w:rFonts w:hint="eastAsia" w:ascii="仿宋_GB2312" w:eastAsia="仿宋_GB2312"/>
          <w:color w:val="FF0000"/>
          <w:sz w:val="28"/>
          <w:szCs w:val="28"/>
          <w:highlight w:val="none"/>
        </w:rPr>
        <w:t>时</w:t>
      </w:r>
      <w:r>
        <w:rPr>
          <w:rFonts w:hint="eastAsia" w:ascii="仿宋_GB2312" w:eastAsia="仿宋_GB2312"/>
          <w:color w:val="FF0000"/>
          <w:sz w:val="28"/>
          <w:szCs w:val="28"/>
          <w:highlight w:val="none"/>
          <w:lang w:val="en-US" w:eastAsia="zh-CN"/>
        </w:rPr>
        <w:t>30</w:t>
      </w:r>
      <w:r>
        <w:rPr>
          <w:rFonts w:hint="eastAsia" w:ascii="仿宋_GB2312" w:eastAsia="仿宋_GB2312"/>
          <w:color w:val="FF0000"/>
          <w:sz w:val="28"/>
          <w:szCs w:val="28"/>
          <w:highlight w:val="none"/>
        </w:rPr>
        <w:t>分至202</w:t>
      </w:r>
      <w:r>
        <w:rPr>
          <w:rFonts w:hint="eastAsia" w:ascii="仿宋_GB2312" w:eastAsia="仿宋_GB2312"/>
          <w:color w:val="FF0000"/>
          <w:sz w:val="28"/>
          <w:szCs w:val="28"/>
          <w:highlight w:val="none"/>
          <w:lang w:val="en-US" w:eastAsia="zh-CN"/>
        </w:rPr>
        <w:t>4</w:t>
      </w:r>
      <w:r>
        <w:rPr>
          <w:rFonts w:hint="eastAsia" w:ascii="仿宋_GB2312" w:eastAsia="仿宋_GB2312"/>
          <w:color w:val="FF0000"/>
          <w:sz w:val="28"/>
          <w:szCs w:val="28"/>
          <w:highlight w:val="none"/>
        </w:rPr>
        <w:t>年</w:t>
      </w:r>
      <w:r>
        <w:rPr>
          <w:rFonts w:hint="eastAsia" w:ascii="仿宋_GB2312" w:eastAsia="仿宋_GB2312"/>
          <w:color w:val="FF0000"/>
          <w:sz w:val="28"/>
          <w:szCs w:val="28"/>
          <w:highlight w:val="none"/>
          <w:lang w:val="en-US" w:eastAsia="zh-CN"/>
        </w:rPr>
        <w:t>4</w:t>
      </w:r>
      <w:r>
        <w:rPr>
          <w:rFonts w:hint="eastAsia" w:ascii="仿宋_GB2312" w:eastAsia="仿宋_GB2312"/>
          <w:color w:val="FF0000"/>
          <w:sz w:val="28"/>
          <w:szCs w:val="28"/>
          <w:highlight w:val="none"/>
        </w:rPr>
        <w:t>月</w:t>
      </w:r>
      <w:r>
        <w:rPr>
          <w:rFonts w:hint="eastAsia" w:ascii="仿宋_GB2312" w:eastAsia="仿宋_GB2312"/>
          <w:color w:val="FF0000"/>
          <w:sz w:val="28"/>
          <w:szCs w:val="28"/>
          <w:highlight w:val="none"/>
          <w:lang w:val="en-US" w:eastAsia="zh-CN"/>
        </w:rPr>
        <w:t>12</w:t>
      </w:r>
      <w:r>
        <w:rPr>
          <w:rFonts w:hint="eastAsia" w:ascii="仿宋_GB2312" w:eastAsia="仿宋_GB2312"/>
          <w:color w:val="FF0000"/>
          <w:sz w:val="28"/>
          <w:szCs w:val="28"/>
          <w:highlight w:val="none"/>
        </w:rPr>
        <w:t>日</w:t>
      </w:r>
      <w:r>
        <w:rPr>
          <w:rFonts w:hint="eastAsia" w:ascii="仿宋_GB2312" w:eastAsia="仿宋_GB2312"/>
          <w:color w:val="FF0000"/>
          <w:sz w:val="28"/>
          <w:szCs w:val="28"/>
          <w:highlight w:val="none"/>
          <w:lang w:val="en-US" w:eastAsia="zh-CN"/>
        </w:rPr>
        <w:t>10</w:t>
      </w:r>
      <w:r>
        <w:rPr>
          <w:rFonts w:hint="eastAsia" w:ascii="仿宋_GB2312" w:eastAsia="仿宋_GB2312"/>
          <w:color w:val="FF0000"/>
          <w:sz w:val="28"/>
          <w:szCs w:val="28"/>
          <w:highlight w:val="none"/>
        </w:rPr>
        <w:t>时</w:t>
      </w:r>
      <w:r>
        <w:rPr>
          <w:rFonts w:hint="eastAsia" w:ascii="仿宋_GB2312" w:eastAsia="仿宋_GB2312"/>
          <w:color w:val="FF0000"/>
          <w:sz w:val="28"/>
          <w:szCs w:val="28"/>
          <w:highlight w:val="none"/>
          <w:lang w:val="en-US" w:eastAsia="zh-CN"/>
        </w:rPr>
        <w:t>00</w:t>
      </w:r>
      <w:r>
        <w:rPr>
          <w:rFonts w:hint="eastAsia" w:ascii="仿宋_GB2312" w:eastAsia="仿宋_GB2312"/>
          <w:color w:val="FF0000"/>
          <w:sz w:val="28"/>
          <w:szCs w:val="28"/>
          <w:highlight w:val="none"/>
        </w:rPr>
        <w:t>分（北京时间）</w:t>
      </w:r>
      <w:r>
        <w:rPr>
          <w:rFonts w:hint="eastAsia" w:ascii="仿宋_GB2312" w:eastAsia="仿宋_GB2312"/>
          <w:color w:val="FF0000"/>
          <w:sz w:val="28"/>
          <w:szCs w:val="28"/>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6.2</w:t>
      </w:r>
      <w:r>
        <w:rPr>
          <w:rFonts w:hint="eastAsia" w:ascii="仿宋_GB2312" w:eastAsia="仿宋_GB2312"/>
          <w:color w:val="auto"/>
          <w:sz w:val="28"/>
          <w:szCs w:val="28"/>
          <w:highlight w:val="none"/>
        </w:rPr>
        <w:t>递交响应文件截止时间：</w:t>
      </w:r>
      <w:r>
        <w:rPr>
          <w:rFonts w:hint="eastAsia" w:ascii="仿宋_GB2312" w:eastAsia="仿宋_GB2312"/>
          <w:color w:val="FF0000"/>
          <w:sz w:val="28"/>
          <w:szCs w:val="28"/>
          <w:highlight w:val="none"/>
          <w:u w:val="single"/>
          <w:lang w:val="en-US" w:eastAsia="zh-CN"/>
        </w:rPr>
        <w:t>2024</w:t>
      </w:r>
      <w:r>
        <w:rPr>
          <w:rFonts w:hint="eastAsia" w:ascii="仿宋_GB2312" w:eastAsia="仿宋_GB2312"/>
          <w:color w:val="FF0000"/>
          <w:sz w:val="28"/>
          <w:szCs w:val="28"/>
          <w:highlight w:val="none"/>
          <w:u w:val="single"/>
        </w:rPr>
        <w:t xml:space="preserve"> </w:t>
      </w:r>
      <w:r>
        <w:rPr>
          <w:rFonts w:hint="eastAsia" w:ascii="仿宋_GB2312" w:eastAsia="仿宋_GB2312"/>
          <w:color w:val="FF0000"/>
          <w:sz w:val="28"/>
          <w:szCs w:val="28"/>
          <w:highlight w:val="none"/>
        </w:rPr>
        <w:t>年</w:t>
      </w:r>
      <w:r>
        <w:rPr>
          <w:rFonts w:hint="eastAsia" w:ascii="仿宋_GB2312" w:eastAsia="仿宋_GB2312"/>
          <w:color w:val="FF0000"/>
          <w:sz w:val="28"/>
          <w:szCs w:val="28"/>
          <w:highlight w:val="none"/>
          <w:lang w:val="en-US" w:eastAsia="zh-CN"/>
        </w:rPr>
        <w:t>4</w:t>
      </w:r>
      <w:r>
        <w:rPr>
          <w:rFonts w:hint="eastAsia" w:ascii="仿宋_GB2312" w:eastAsia="仿宋_GB2312"/>
          <w:color w:val="FF0000"/>
          <w:sz w:val="28"/>
          <w:szCs w:val="28"/>
          <w:highlight w:val="none"/>
          <w:u w:val="single"/>
        </w:rPr>
        <w:t xml:space="preserve"> </w:t>
      </w:r>
      <w:r>
        <w:rPr>
          <w:rFonts w:hint="eastAsia" w:ascii="仿宋_GB2312" w:eastAsia="仿宋_GB2312"/>
          <w:color w:val="FF0000"/>
          <w:sz w:val="28"/>
          <w:szCs w:val="28"/>
          <w:highlight w:val="none"/>
        </w:rPr>
        <w:t>月</w:t>
      </w:r>
      <w:r>
        <w:rPr>
          <w:rFonts w:hint="eastAsia" w:ascii="仿宋_GB2312" w:eastAsia="仿宋_GB2312"/>
          <w:color w:val="FF0000"/>
          <w:sz w:val="28"/>
          <w:szCs w:val="28"/>
          <w:highlight w:val="none"/>
          <w:u w:val="single"/>
        </w:rPr>
        <w:t xml:space="preserve"> </w:t>
      </w:r>
      <w:r>
        <w:rPr>
          <w:rFonts w:hint="eastAsia" w:ascii="仿宋_GB2312" w:eastAsia="仿宋_GB2312"/>
          <w:color w:val="FF0000"/>
          <w:sz w:val="28"/>
          <w:szCs w:val="28"/>
          <w:highlight w:val="none"/>
          <w:u w:val="single"/>
          <w:lang w:val="en-US" w:eastAsia="zh-CN"/>
        </w:rPr>
        <w:t>12</w:t>
      </w:r>
      <w:r>
        <w:rPr>
          <w:rFonts w:hint="eastAsia" w:ascii="仿宋_GB2312" w:eastAsia="仿宋_GB2312"/>
          <w:color w:val="FF0000"/>
          <w:sz w:val="28"/>
          <w:szCs w:val="28"/>
          <w:highlight w:val="none"/>
        </w:rPr>
        <w:t>日</w:t>
      </w:r>
      <w:r>
        <w:rPr>
          <w:rFonts w:hint="eastAsia" w:ascii="仿宋_GB2312" w:eastAsia="仿宋_GB2312"/>
          <w:color w:val="FF0000"/>
          <w:sz w:val="28"/>
          <w:szCs w:val="28"/>
          <w:highlight w:val="none"/>
          <w:u w:val="single"/>
          <w:lang w:val="en-US" w:eastAsia="zh-CN"/>
        </w:rPr>
        <w:t>10</w:t>
      </w:r>
      <w:r>
        <w:rPr>
          <w:rFonts w:hint="eastAsia" w:ascii="仿宋_GB2312" w:eastAsia="仿宋_GB2312"/>
          <w:color w:val="FF0000"/>
          <w:sz w:val="28"/>
          <w:szCs w:val="28"/>
          <w:highlight w:val="none"/>
        </w:rPr>
        <w:t>时</w:t>
      </w:r>
      <w:r>
        <w:rPr>
          <w:rFonts w:hint="eastAsia" w:ascii="仿宋_GB2312" w:eastAsia="仿宋_GB2312"/>
          <w:color w:val="FF0000"/>
          <w:sz w:val="28"/>
          <w:szCs w:val="28"/>
          <w:highlight w:val="none"/>
          <w:u w:val="single"/>
          <w:lang w:val="en-US" w:eastAsia="zh-CN"/>
        </w:rPr>
        <w:t>00</w:t>
      </w:r>
      <w:r>
        <w:rPr>
          <w:rFonts w:hint="eastAsia" w:ascii="仿宋_GB2312" w:eastAsia="仿宋_GB2312"/>
          <w:color w:val="FF0000"/>
          <w:sz w:val="28"/>
          <w:szCs w:val="28"/>
          <w:highlight w:val="none"/>
        </w:rPr>
        <w:t>分</w:t>
      </w:r>
      <w:r>
        <w:rPr>
          <w:rFonts w:hint="eastAsia" w:ascii="仿宋_GB2312" w:eastAsia="仿宋_GB2312"/>
          <w:color w:val="FF0000"/>
          <w:sz w:val="28"/>
          <w:szCs w:val="28"/>
          <w:highlight w:val="none"/>
          <w:lang w:val="en-US" w:eastAsia="zh-CN"/>
        </w:rPr>
        <w:t>前</w:t>
      </w:r>
      <w:r>
        <w:rPr>
          <w:rFonts w:hint="eastAsia" w:ascii="仿宋_GB2312" w:eastAsia="仿宋_GB2312"/>
          <w:color w:val="auto"/>
          <w:sz w:val="28"/>
          <w:szCs w:val="28"/>
          <w:highlight w:val="none"/>
        </w:rPr>
        <w:t>（北京时间）。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递交地址：</w:t>
      </w:r>
      <w:r>
        <w:rPr>
          <w:rFonts w:hint="eastAsia" w:ascii="仿宋_GB2312" w:eastAsia="仿宋_GB2312"/>
          <w:color w:val="auto"/>
          <w:sz w:val="28"/>
          <w:szCs w:val="28"/>
          <w:highlight w:val="none"/>
          <w:lang w:val="en-US" w:eastAsia="zh-CN"/>
        </w:rPr>
        <w:t>广州市海珠区南洲路1375号广州城市水处理设备有限公司</w:t>
      </w:r>
      <w:r>
        <w:rPr>
          <w:rFonts w:hint="eastAsia" w:ascii="仿宋_GB2312" w:eastAsia="仿宋_GB2312"/>
          <w:color w:val="auto"/>
          <w:sz w:val="28"/>
          <w:szCs w:val="28"/>
          <w:highlight w:val="none"/>
        </w:rPr>
        <w:t>。</w:t>
      </w:r>
    </w:p>
    <w:p>
      <w:pPr>
        <w:adjustRightInd w:val="0"/>
        <w:snapToGrid w:val="0"/>
        <w:spacing w:line="600" w:lineRule="exact"/>
        <w:jc w:val="left"/>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注：</w:t>
      </w:r>
      <w:r>
        <w:rPr>
          <w:rFonts w:hint="eastAsia" w:ascii="仿宋_GB2312" w:eastAsia="仿宋_GB2312" w:cstheme="minorBidi"/>
          <w:color w:val="auto"/>
          <w:kern w:val="2"/>
          <w:sz w:val="28"/>
          <w:szCs w:val="28"/>
          <w:highlight w:val="none"/>
          <w:lang w:val="en-US" w:eastAsia="zh-CN"/>
        </w:rPr>
        <w:t>(1)</w:t>
      </w:r>
      <w:r>
        <w:rPr>
          <w:rFonts w:hint="eastAsia" w:ascii="仿宋_GB2312" w:eastAsia="仿宋_GB2312" w:hAnsiTheme="minorHAnsi" w:cstheme="minorBidi"/>
          <w:color w:val="auto"/>
          <w:kern w:val="2"/>
          <w:sz w:val="28"/>
          <w:szCs w:val="28"/>
          <w:highlight w:val="none"/>
        </w:rPr>
        <w:t>我公司仅接受快递或自行送达形式递交响应文件，响应文件须于递交截止时间前送达，若采用快递方式提交文件则需在递交截止时间前以电话方式告知采购人。</w:t>
      </w:r>
    </w:p>
    <w:p>
      <w:pPr>
        <w:pStyle w:val="2"/>
        <w:rPr>
          <w:rFonts w:hint="eastAsia" w:ascii="仿宋_GB2312" w:eastAsia="仿宋_GB2312" w:cstheme="minorBidi"/>
          <w:color w:val="auto"/>
          <w:kern w:val="2"/>
          <w:sz w:val="28"/>
          <w:szCs w:val="28"/>
          <w:highlight w:val="none"/>
          <w:lang w:val="en-US" w:eastAsia="zh-CN"/>
        </w:rPr>
      </w:pPr>
      <w:r>
        <w:rPr>
          <w:rFonts w:hint="eastAsia" w:ascii="仿宋_GB2312" w:eastAsia="仿宋_GB2312" w:cstheme="minorBidi"/>
          <w:color w:val="auto"/>
          <w:kern w:val="2"/>
          <w:sz w:val="28"/>
          <w:szCs w:val="28"/>
          <w:highlight w:val="none"/>
          <w:lang w:val="en-US" w:eastAsia="zh-CN"/>
        </w:rPr>
        <w:t>(2)线下递交文件的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2"/>
        <w:rPr>
          <w:rFonts w:hint="eastAsia" w:ascii="仿宋_GB2312" w:eastAsia="仿宋_GB2312" w:cstheme="minorBidi"/>
          <w:color w:val="auto"/>
          <w:kern w:val="2"/>
          <w:sz w:val="28"/>
          <w:szCs w:val="28"/>
          <w:highlight w:val="none"/>
          <w:lang w:val="en-US" w:eastAsia="zh-CN"/>
        </w:rPr>
      </w:pPr>
      <w:r>
        <w:rPr>
          <w:rFonts w:hint="eastAsia" w:ascii="仿宋_GB2312" w:eastAsia="仿宋_GB2312" w:cstheme="minorBidi"/>
          <w:color w:val="auto"/>
          <w:kern w:val="2"/>
          <w:sz w:val="28"/>
          <w:szCs w:val="28"/>
          <w:highlight w:val="none"/>
          <w:lang w:val="en-US" w:eastAsia="zh-CN"/>
        </w:rPr>
        <w:t>响应文件递交预约信息填写：</w:t>
      </w:r>
    </w:p>
    <w:p>
      <w:pPr>
        <w:pStyle w:val="2"/>
        <w:rPr>
          <w:rFonts w:hint="eastAsia" w:ascii="仿宋_GB2312" w:eastAsia="仿宋_GB2312" w:cstheme="minorBidi"/>
          <w:color w:val="auto"/>
          <w:kern w:val="2"/>
          <w:sz w:val="28"/>
          <w:szCs w:val="28"/>
          <w:highlight w:val="none"/>
          <w:lang w:val="en-US" w:eastAsia="zh-CN"/>
        </w:rPr>
      </w:pPr>
      <w:r>
        <w:rPr>
          <w:rFonts w:hint="default" w:ascii="Calibri" w:hAnsi="Calibri" w:eastAsia="仿宋_GB2312" w:cs="Calibri"/>
          <w:color w:val="auto"/>
          <w:kern w:val="2"/>
          <w:sz w:val="28"/>
          <w:szCs w:val="28"/>
          <w:highlight w:val="none"/>
          <w:lang w:val="en-US" w:eastAsia="zh-CN"/>
        </w:rPr>
        <w:t>①</w:t>
      </w:r>
      <w:r>
        <w:rPr>
          <w:rFonts w:hint="eastAsia" w:ascii="仿宋_GB2312" w:eastAsia="仿宋_GB2312" w:cstheme="minorBidi"/>
          <w:color w:val="auto"/>
          <w:kern w:val="2"/>
          <w:sz w:val="28"/>
          <w:szCs w:val="28"/>
          <w:highlight w:val="none"/>
          <w:lang w:val="en-US" w:eastAsia="zh-CN"/>
        </w:rPr>
        <w:t>通过“广州净水公司”微信公众号或来访时扫码进行访客预约登记。</w:t>
      </w:r>
    </w:p>
    <w:p>
      <w:pPr>
        <w:pStyle w:val="2"/>
        <w:rPr>
          <w:rFonts w:hint="eastAsia" w:ascii="仿宋_GB2312" w:eastAsia="仿宋_GB2312" w:cstheme="minorBidi"/>
          <w:color w:val="auto"/>
          <w:kern w:val="2"/>
          <w:sz w:val="28"/>
          <w:szCs w:val="28"/>
          <w:highlight w:val="none"/>
          <w:lang w:val="en-US" w:eastAsia="zh-CN"/>
        </w:rPr>
      </w:pPr>
      <w:r>
        <w:rPr>
          <w:rFonts w:hint="default" w:ascii="Calibri" w:hAnsi="Calibri" w:eastAsia="仿宋_GB2312" w:cs="Calibri"/>
          <w:color w:val="auto"/>
          <w:kern w:val="2"/>
          <w:sz w:val="28"/>
          <w:szCs w:val="28"/>
          <w:highlight w:val="none"/>
          <w:lang w:val="en-US" w:eastAsia="zh-CN"/>
        </w:rPr>
        <w:t>②</w:t>
      </w:r>
      <w:r>
        <w:rPr>
          <w:rFonts w:hint="eastAsia" w:ascii="仿宋_GB2312" w:eastAsia="仿宋_GB2312" w:cstheme="minorBidi"/>
          <w:color w:val="auto"/>
          <w:kern w:val="2"/>
          <w:sz w:val="28"/>
          <w:szCs w:val="28"/>
          <w:highlight w:val="none"/>
          <w:lang w:val="en-US" w:eastAsia="zh-CN"/>
        </w:rPr>
        <w:t>“组织”选择“设备维修公司”，“部门”选择“技术部”。</w:t>
      </w:r>
    </w:p>
    <w:p>
      <w:pPr>
        <w:pStyle w:val="2"/>
        <w:rPr>
          <w:rFonts w:hint="default" w:eastAsia="仿宋_GB2312"/>
          <w:lang w:val="en-US" w:eastAsia="zh-CN"/>
        </w:rPr>
      </w:pPr>
      <w:r>
        <w:rPr>
          <w:rFonts w:hint="default" w:ascii="Calibri" w:hAnsi="Calibri" w:eastAsia="仿宋_GB2312" w:cs="Calibri"/>
          <w:color w:val="auto"/>
          <w:kern w:val="2"/>
          <w:sz w:val="28"/>
          <w:szCs w:val="28"/>
          <w:highlight w:val="none"/>
          <w:lang w:val="en-US" w:eastAsia="zh-CN"/>
        </w:rPr>
        <w:t>③</w:t>
      </w:r>
      <w:r>
        <w:rPr>
          <w:rFonts w:hint="eastAsia" w:ascii="仿宋_GB2312" w:eastAsia="仿宋_GB2312" w:cstheme="minorBidi"/>
          <w:color w:val="auto"/>
          <w:kern w:val="2"/>
          <w:sz w:val="28"/>
          <w:szCs w:val="28"/>
          <w:highlight w:val="none"/>
          <w:lang w:val="en-US" w:eastAsia="zh-CN"/>
        </w:rPr>
        <w:t>“被访人员”填写“胡育珲”，“手机号”：“13192229510”。“详细描述”：递交XX项目响应文件。</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并由授权人亲自递交至净水公司</w:t>
      </w:r>
      <w:r>
        <w:rPr>
          <w:rFonts w:ascii="仿宋_GB2312" w:hAnsi="仿宋" w:eastAsia="仿宋_GB2312"/>
          <w:color w:val="auto"/>
          <w:sz w:val="28"/>
          <w:szCs w:val="28"/>
          <w:highlight w:val="none"/>
        </w:rPr>
        <w:t>。如潜在响应人或其他利害关系人对采购人答复仍持有异议的，可按相关规定进行投诉。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广州城市水处理设备有限公司</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lang w:val="en-US" w:eastAsia="zh-CN"/>
        </w:rPr>
        <w:t>13533251231</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lang w:val="en-US" w:eastAsia="zh-CN"/>
        </w:rPr>
        <w:t>广州市海珠区南洲路1375号2栋101房</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90"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广州城市水处理设备有限公司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90"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广州市海珠区南洲路1375号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5690"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 xml:space="preserve"> 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5690"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 xml:space="preserve"> 13533251231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5690" w:type="dxa"/>
          </w:tcPr>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w:t>
            </w:r>
            <w:r>
              <w:rPr>
                <w:rFonts w:hint="eastAsia" w:ascii="仿宋_GB2312" w:eastAsia="仿宋_GB2312"/>
                <w:color w:val="FF0000"/>
                <w:sz w:val="28"/>
                <w:szCs w:val="28"/>
                <w:highlight w:val="none"/>
              </w:rPr>
              <w:t xml:space="preserve"> </w:t>
            </w:r>
            <w:r>
              <w:rPr>
                <w:rFonts w:hint="eastAsia" w:ascii="仿宋_GB2312" w:eastAsia="仿宋_GB2312"/>
                <w:color w:val="FF0000"/>
                <w:sz w:val="28"/>
                <w:szCs w:val="28"/>
                <w:highlight w:val="none"/>
                <w:u w:val="single"/>
                <w:lang w:val="en-US" w:eastAsia="zh-CN"/>
              </w:rPr>
              <w:t>2024</w:t>
            </w:r>
            <w:r>
              <w:rPr>
                <w:rFonts w:hint="eastAsia" w:ascii="仿宋_GB2312" w:eastAsia="仿宋_GB2312"/>
                <w:color w:val="FF0000"/>
                <w:sz w:val="28"/>
                <w:szCs w:val="28"/>
                <w:highlight w:val="none"/>
              </w:rPr>
              <w:t>年</w:t>
            </w:r>
            <w:r>
              <w:rPr>
                <w:rFonts w:hint="eastAsia" w:ascii="仿宋_GB2312" w:eastAsia="仿宋_GB2312"/>
                <w:color w:val="FF0000"/>
                <w:sz w:val="28"/>
                <w:szCs w:val="28"/>
                <w:highlight w:val="none"/>
                <w:u w:val="single"/>
                <w:lang w:val="en-US" w:eastAsia="zh-CN"/>
              </w:rPr>
              <w:t>4</w:t>
            </w:r>
            <w:r>
              <w:rPr>
                <w:rFonts w:hint="eastAsia" w:ascii="仿宋_GB2312" w:eastAsia="仿宋_GB2312"/>
                <w:color w:val="FF0000"/>
                <w:sz w:val="28"/>
                <w:szCs w:val="28"/>
                <w:highlight w:val="none"/>
              </w:rPr>
              <w:t>月</w:t>
            </w:r>
            <w:r>
              <w:rPr>
                <w:rFonts w:hint="eastAsia" w:ascii="仿宋_GB2312" w:eastAsia="仿宋_GB2312"/>
                <w:color w:val="FF0000"/>
                <w:sz w:val="28"/>
                <w:szCs w:val="28"/>
                <w:highlight w:val="none"/>
                <w:u w:val="single"/>
                <w:lang w:val="en-US" w:eastAsia="zh-CN"/>
              </w:rPr>
              <w:t>7</w:t>
            </w:r>
            <w:bookmarkStart w:id="139" w:name="_GoBack"/>
            <w:bookmarkEnd w:id="139"/>
            <w:r>
              <w:rPr>
                <w:rFonts w:hint="eastAsia" w:ascii="仿宋_GB2312" w:eastAsia="仿宋_GB2312"/>
                <w:color w:val="FF0000"/>
                <w:sz w:val="28"/>
                <w:szCs w:val="28"/>
                <w:highlight w:val="none"/>
              </w:rPr>
              <w:t>日</w:t>
            </w:r>
          </w:p>
        </w:tc>
      </w:tr>
    </w:tbl>
    <w:p>
      <w:pPr>
        <w:pStyle w:val="21"/>
        <w:rPr>
          <w:rFonts w:hint="eastAsia" w:ascii="仿宋_GB2312" w:eastAsia="仿宋_GB2312" w:hAnsiTheme="majorEastAsia"/>
          <w:color w:val="auto"/>
          <w:sz w:val="28"/>
          <w:szCs w:val="28"/>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pStyle w:val="4"/>
        <w:rPr>
          <w:rFonts w:hint="eastAsia"/>
          <w:color w:val="auto"/>
          <w:highlight w:val="none"/>
        </w:rPr>
      </w:pPr>
      <w:bookmarkStart w:id="13" w:name="_Toc10891"/>
    </w:p>
    <w:p>
      <w:pPr>
        <w:pStyle w:val="4"/>
        <w:rPr>
          <w:rFonts w:hint="eastAsia"/>
          <w:color w:val="auto"/>
          <w:highlight w:val="none"/>
        </w:rPr>
      </w:pPr>
      <w:bookmarkStart w:id="14" w:name="_Toc2331"/>
      <w:bookmarkStart w:id="15" w:name="_Toc16557"/>
      <w:bookmarkStart w:id="16" w:name="_Toc23749"/>
      <w:bookmarkStart w:id="17" w:name="_Toc9448"/>
      <w:bookmarkStart w:id="18" w:name="_Toc25603"/>
      <w:bookmarkStart w:id="19" w:name="_Toc7340"/>
      <w:bookmarkStart w:id="20" w:name="_Toc2324"/>
      <w:bookmarkStart w:id="21" w:name="_Toc19295"/>
      <w:bookmarkStart w:id="22" w:name="_Toc32588"/>
      <w:bookmarkStart w:id="23" w:name="_Toc16705"/>
    </w:p>
    <w:p>
      <w:pPr>
        <w:pStyle w:val="4"/>
        <w:rPr>
          <w:color w:val="auto"/>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84.3pt;margin-top:58.7pt;height:0pt;width:75.5pt;z-index:251675648;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2AsR1wAAAAsBAAAPAAAAAAAA&#10;AAEAIAAAACIAAABkcnMvZG93bnJldi54bWxQSwECFAAUAAAACACHTuJAp0vmtNoBAACWAwAADgAA&#10;AAAAAAABACAAAAAmAQAAZHJzL2Uyb0RvYy54bWxQSwUGAAAAAAYABgBZAQAAc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84.9pt;margin-top:8.5pt;height:0pt;width:75.5pt;z-index:251674624;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Cti3rWAAAACQEAAA8AAAAAAAAA&#10;AQAgAAAAIgAAAGRycy9kb3ducmV2LnhtbFBLAQIUABQAAAAIAIdO4kDGjl6E2gEAAJYDAAAOAAAA&#10;AAAAAAEAIAAAACUBAABkcnMvZTJvRG9jLnhtbFBLBQYAAAAABgAGAFkBAABx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5"/>
        <w:rPr>
          <w:rFonts w:hint="eastAsia"/>
          <w:color w:val="auto"/>
          <w:highlight w:val="none"/>
        </w:rPr>
      </w:pPr>
    </w:p>
    <w:p>
      <w:pPr>
        <w:pStyle w:val="5"/>
        <w:rPr>
          <w:color w:val="auto"/>
          <w:highlight w:val="none"/>
        </w:rPr>
      </w:pPr>
      <w:bookmarkStart w:id="24" w:name="_Toc3416"/>
      <w:bookmarkStart w:id="25" w:name="_Toc2339"/>
      <w:r>
        <w:rPr>
          <w:rFonts w:hint="eastAsia"/>
          <w:color w:val="auto"/>
          <w:highlight w:val="none"/>
        </w:rPr>
        <w:t>供应商须知</w:t>
      </w:r>
      <w:bookmarkEnd w:id="24"/>
      <w:bookmarkEnd w:id="25"/>
    </w:p>
    <w:p>
      <w:pPr>
        <w:adjustRightInd w:val="0"/>
        <w:snapToGrid w:val="0"/>
        <w:spacing w:beforeLines="50" w:afterLines="50" w:line="600" w:lineRule="exact"/>
        <w:ind w:left="643" w:hanging="640" w:hangingChars="200"/>
        <w:jc w:val="left"/>
        <w:rPr>
          <w:rFonts w:hint="eastAsia" w:asciiTheme="minorEastAsia" w:hAnsiTheme="minorEastAsia"/>
          <w:b/>
          <w:color w:val="auto"/>
          <w:sz w:val="32"/>
          <w:szCs w:val="32"/>
          <w:highlight w:val="none"/>
        </w:rPr>
      </w:pPr>
    </w:p>
    <w:p>
      <w:pPr>
        <w:pStyle w:val="21"/>
        <w:rPr>
          <w:rFonts w:hint="eastAsia"/>
        </w:rPr>
      </w:pPr>
    </w:p>
    <w:p>
      <w:pPr>
        <w:adjustRightInd w:val="0"/>
        <w:snapToGrid w:val="0"/>
        <w:spacing w:beforeLines="50" w:afterLines="50" w:line="600" w:lineRule="exact"/>
        <w:ind w:left="643" w:hanging="640" w:hangingChars="200"/>
        <w:jc w:val="left"/>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3"/>
        <w:rPr>
          <w:rFonts w:hint="eastAsia" w:asciiTheme="minorEastAsia" w:hAnsiTheme="minorEastAsia"/>
          <w:b/>
          <w:color w:val="auto"/>
          <w:sz w:val="32"/>
          <w:szCs w:val="32"/>
          <w:highlight w:val="none"/>
        </w:rPr>
      </w:pPr>
    </w:p>
    <w:p>
      <w:pPr>
        <w:pStyle w:val="3"/>
        <w:rPr>
          <w:rFonts w:hint="eastAsia" w:asciiTheme="minorEastAsia" w:hAnsiTheme="minorEastAsia"/>
          <w:b/>
          <w:color w:val="auto"/>
          <w:sz w:val="32"/>
          <w:szCs w:val="32"/>
          <w:highlight w:val="none"/>
        </w:rPr>
      </w:pPr>
    </w:p>
    <w:p>
      <w:pPr>
        <w:pStyle w:val="2"/>
        <w:rPr>
          <w:rFonts w:hint="eastAsia"/>
        </w:rPr>
      </w:pPr>
    </w:p>
    <w:p>
      <w:pPr>
        <w:numPr>
          <w:ilvl w:val="0"/>
          <w:numId w:val="3"/>
        </w:numPr>
        <w:adjustRightInd w:val="0"/>
        <w:snapToGrid w:val="0"/>
        <w:spacing w:beforeLines="50" w:afterLines="50" w:line="500" w:lineRule="exact"/>
        <w:ind w:left="643" w:hanging="640"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1"/>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3"/>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0"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spacing w:line="560" w:lineRule="exact"/>
        <w:ind w:firstLine="555"/>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（10）非法定代表人或</w:t>
      </w:r>
      <w:r>
        <w:rPr>
          <w:rFonts w:hint="eastAsia" w:ascii="仿宋_GB2312" w:eastAsia="仿宋_GB2312" w:hAnsiTheme="minorHAnsi"/>
          <w:color w:val="auto"/>
          <w:sz w:val="28"/>
          <w:szCs w:val="28"/>
          <w:highlight w:val="none"/>
          <w:lang w:val="en-US" w:eastAsia="zh-CN"/>
        </w:rPr>
        <w:t>授权委托代理人</w:t>
      </w:r>
      <w:r>
        <w:rPr>
          <w:rFonts w:hint="eastAsia" w:ascii="仿宋_GB2312" w:eastAsia="仿宋_GB2312"/>
          <w:color w:val="auto"/>
          <w:sz w:val="28"/>
          <w:szCs w:val="28"/>
          <w:highlight w:val="none"/>
          <w:lang w:val="en-US" w:eastAsia="zh-CN"/>
        </w:rPr>
        <w:t>递交响应文件。</w:t>
      </w:r>
    </w:p>
    <w:p>
      <w:pPr>
        <w:adjustRightInd w:val="0"/>
        <w:snapToGrid w:val="0"/>
        <w:spacing w:beforeLines="50" w:afterLines="50" w:line="560" w:lineRule="exact"/>
        <w:ind w:left="643" w:hanging="640"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0"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0"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0"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hint="default" w:asciiTheme="majorEastAsia" w:hAnsiTheme="majorEastAsia" w:eastAsiaTheme="majorEastAsia"/>
          <w:b/>
          <w:color w:val="auto"/>
          <w:sz w:val="28"/>
          <w:szCs w:val="28"/>
          <w:highlight w:val="none"/>
          <w:lang w:val="en-US" w:eastAsia="zh-CN"/>
        </w:rPr>
      </w:pPr>
      <w:r>
        <w:rPr>
          <w:rFonts w:hint="eastAsia" w:asciiTheme="majorEastAsia" w:hAnsiTheme="majorEastAsia" w:eastAsiaTheme="majorEastAsia"/>
          <w:b/>
          <w:color w:val="auto"/>
          <w:sz w:val="28"/>
          <w:szCs w:val="28"/>
          <w:highlight w:val="none"/>
          <w:lang w:val="en-US" w:eastAsia="zh-CN"/>
        </w:rPr>
        <w:t xml:space="preserve">  </w:t>
      </w:r>
      <w:r>
        <w:rPr>
          <w:rFonts w:hint="eastAsia" w:ascii="仿宋_GB2312" w:eastAsia="仿宋_GB2312" w:hAnsiTheme="minorHAnsi"/>
          <w:b w:val="0"/>
          <w:color w:val="auto"/>
          <w:sz w:val="28"/>
          <w:szCs w:val="28"/>
          <w:highlight w:val="none"/>
          <w:lang w:val="en-US" w:eastAsia="zh-CN"/>
        </w:rPr>
        <w:t xml:space="preserve">  </w:t>
      </w:r>
      <w:r>
        <w:rPr>
          <w:rFonts w:hint="eastAsia" w:ascii="仿宋_GB2312" w:eastAsia="仿宋_GB2312"/>
          <w:b w:val="0"/>
          <w:color w:val="auto"/>
          <w:sz w:val="28"/>
          <w:szCs w:val="28"/>
          <w:highlight w:val="none"/>
          <w:lang w:val="en-US" w:eastAsia="zh-CN"/>
        </w:rPr>
        <w:t xml:space="preserve"> </w:t>
      </w: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1"/>
        <w:rPr>
          <w:rFonts w:asciiTheme="majorEastAsia" w:hAnsiTheme="majorEastAsia" w:eastAsiaTheme="majorEastAsia"/>
          <w:b/>
          <w:color w:val="auto"/>
          <w:sz w:val="28"/>
          <w:szCs w:val="28"/>
          <w:highlight w:val="none"/>
        </w:rPr>
      </w:pPr>
    </w:p>
    <w:p>
      <w:pPr>
        <w:pStyle w:val="21"/>
        <w:rPr>
          <w:rFonts w:asciiTheme="majorEastAsia" w:hAnsiTheme="majorEastAsia" w:eastAsiaTheme="majorEastAsia"/>
          <w:b/>
          <w:color w:val="auto"/>
          <w:sz w:val="28"/>
          <w:szCs w:val="28"/>
          <w:highlight w:val="none"/>
        </w:rPr>
      </w:pPr>
    </w:p>
    <w:p>
      <w:pPr>
        <w:pStyle w:val="21"/>
        <w:rPr>
          <w:rFonts w:asciiTheme="majorEastAsia" w:hAnsiTheme="majorEastAsia" w:eastAsiaTheme="majorEastAsia"/>
          <w:b/>
          <w:color w:val="auto"/>
          <w:sz w:val="28"/>
          <w:szCs w:val="28"/>
          <w:highlight w:val="none"/>
        </w:rPr>
      </w:pPr>
    </w:p>
    <w:p>
      <w:pPr>
        <w:pStyle w:val="21"/>
        <w:rPr>
          <w:rFonts w:asciiTheme="majorEastAsia" w:hAnsiTheme="majorEastAsia" w:eastAsiaTheme="majorEastAsia"/>
          <w:b/>
          <w:color w:val="auto"/>
          <w:sz w:val="28"/>
          <w:szCs w:val="28"/>
          <w:highlight w:val="none"/>
        </w:rPr>
      </w:pPr>
    </w:p>
    <w:p>
      <w:pPr>
        <w:pStyle w:val="21"/>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6"/>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3"/>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6"/>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60"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1"/>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6"/>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6"/>
        <w:rPr>
          <w:color w:val="auto"/>
          <w:highlight w:val="none"/>
        </w:rPr>
      </w:pPr>
    </w:p>
    <w:p>
      <w:pPr>
        <w:pStyle w:val="36"/>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w:t>
      </w:r>
      <w:r>
        <w:rPr>
          <w:rFonts w:ascii="宋体" w:hAnsi="宋体" w:cs="宋体"/>
          <w:b/>
          <w:bCs/>
          <w:sz w:val="44"/>
          <w:szCs w:val="44"/>
          <w:highlight w:val="none"/>
        </w:rPr>
        <w:t>项目异议书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8" w:leftChars="47" w:firstLine="2800" w:firstLineChars="1000"/>
        <w:jc w:val="left"/>
        <w:rPr>
          <w:rFonts w:hAnsi="宋体" w:cs="仿宋_GB2312"/>
          <w:kern w:val="0"/>
          <w:sz w:val="28"/>
          <w:szCs w:val="28"/>
          <w:highlight w:val="none"/>
        </w:rPr>
      </w:pPr>
    </w:p>
    <w:p>
      <w:pPr>
        <w:widowControl/>
        <w:ind w:left="98" w:leftChars="47" w:firstLine="2800" w:firstLineChars="1000"/>
        <w:jc w:val="left"/>
        <w:rPr>
          <w:rFonts w:hAnsi="宋体" w:cs="仿宋_GB2312"/>
          <w:kern w:val="0"/>
          <w:sz w:val="28"/>
          <w:szCs w:val="28"/>
          <w:highlight w:val="none"/>
        </w:rPr>
      </w:pPr>
    </w:p>
    <w:p>
      <w:pPr>
        <w:widowControl/>
        <w:ind w:left="98"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8" w:leftChars="47" w:firstLine="1960" w:firstLineChars="700"/>
        <w:jc w:val="left"/>
        <w:rPr>
          <w:rFonts w:hAnsi="宋体" w:cs="仿宋_GB2312"/>
          <w:kern w:val="0"/>
          <w:sz w:val="28"/>
          <w:szCs w:val="28"/>
          <w:highlight w:val="none"/>
        </w:rPr>
      </w:pPr>
    </w:p>
    <w:p>
      <w:pPr>
        <w:widowControl/>
        <w:ind w:left="98"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8"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
      <w:pPr>
        <w:pStyle w:val="21"/>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5"/>
        <w:rPr>
          <w:rFonts w:hint="eastAsia" w:asciiTheme="minorHAnsi" w:hAnsiTheme="minorHAnsi" w:cstheme="minorBidi"/>
          <w:color w:val="auto"/>
          <w:kern w:val="44"/>
          <w:sz w:val="44"/>
          <w:szCs w:val="44"/>
          <w:highlight w:val="none"/>
        </w:rPr>
      </w:pPr>
      <w:bookmarkStart w:id="26" w:name="_Toc21455"/>
      <w:bookmarkStart w:id="27" w:name="_Toc2867"/>
    </w:p>
    <w:p>
      <w:pPr>
        <w:pStyle w:val="5"/>
        <w:rPr>
          <w:rFonts w:hint="eastAsia" w:asciiTheme="minorHAnsi" w:hAnsiTheme="minorHAnsi" w:cstheme="minorBidi"/>
          <w:color w:val="auto"/>
          <w:kern w:val="44"/>
          <w:sz w:val="44"/>
          <w:szCs w:val="44"/>
          <w:highlight w:val="none"/>
        </w:rPr>
      </w:pPr>
    </w:p>
    <w:p>
      <w:pPr>
        <w:pStyle w:val="5"/>
        <w:rPr>
          <w:rFonts w:hint="eastAsia" w:asciiTheme="minorHAnsi" w:hAnsiTheme="minorHAnsi" w:cstheme="minorBidi"/>
          <w:color w:val="auto"/>
          <w:kern w:val="44"/>
          <w:sz w:val="44"/>
          <w:szCs w:val="44"/>
          <w:highlight w:val="none"/>
        </w:rPr>
      </w:pPr>
    </w:p>
    <w:p>
      <w:pPr>
        <w:pStyle w:val="5"/>
        <w:rPr>
          <w:rFonts w:hint="eastAsia" w:asciiTheme="minorHAnsi" w:hAnsiTheme="minorHAnsi" w:cstheme="minorBidi"/>
          <w:color w:val="auto"/>
          <w:kern w:val="44"/>
          <w:sz w:val="44"/>
          <w:szCs w:val="44"/>
          <w:highlight w:val="none"/>
        </w:rPr>
      </w:pPr>
    </w:p>
    <w:p>
      <w:pPr>
        <w:pStyle w:val="5"/>
        <w:rPr>
          <w:rFonts w:hint="eastAsia" w:asciiTheme="minorHAnsi" w:hAnsiTheme="minorHAnsi" w:cstheme="minorBidi"/>
          <w:color w:val="auto"/>
          <w:kern w:val="44"/>
          <w:sz w:val="44"/>
          <w:szCs w:val="44"/>
          <w:highlight w:val="none"/>
        </w:rPr>
      </w:pP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2318385</wp:posOffset>
                </wp:positionH>
                <wp:positionV relativeFrom="paragraph">
                  <wp:posOffset>587375</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2.55pt;margin-top:46.25pt;height:0pt;width:75.5pt;z-index:251663360;mso-width-relative:page;mso-height-relative:page;" filled="f" stroked="t" coordsize="21600,21600" o:gfxdata="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WEU7dYAAAAJAQAADwAAAAAAAAABACAA&#10;AAAiAAAAZHJzL2Rvd25yZXYueG1sUEsBAhQAFAAAAAgAh07iQBwgdlLWAQAAlAMAAA4AAAAAAAAA&#10;AQAgAAAAJQEAAGRycy9lMm9Eb2MueG1sUEsFBgAAAAAGAAYAWQEAAG0FA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137795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1pt;margin-top:10.85pt;height:0pt;width:75.5pt;z-index:251662336;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LQ/K1gAAAAkBAAAPAAAAAAAAAAEA&#10;IAAAACIAAABkcnMvZG93bnJldi54bWxQSwECFAAUAAAACACHTuJAv205XtgBAACUAwAADgAAAAAA&#10;AAABACAAAAAlAQAAZHJzL2Uyb0RvYy54bWxQSwUGAAAAAAYABgBZAQAAbwU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36"/>
        <w:rPr>
          <w:color w:val="auto"/>
          <w:highlight w:val="none"/>
        </w:rPr>
      </w:pPr>
    </w:p>
    <w:p>
      <w:pPr>
        <w:pStyle w:val="5"/>
        <w:rPr>
          <w:color w:val="auto"/>
          <w:highlight w:val="none"/>
        </w:rPr>
      </w:pPr>
      <w:bookmarkStart w:id="28" w:name="_Toc7040"/>
      <w:bookmarkStart w:id="29" w:name="_Toc88209934"/>
      <w:bookmarkStart w:id="30" w:name="_Toc7303"/>
      <w:bookmarkStart w:id="31" w:name="_Toc87616371"/>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ind w:firstLine="0"/>
        <w:rPr>
          <w:rFonts w:ascii="方正小标宋简体" w:eastAsia="方正小标宋简体"/>
          <w:color w:val="auto"/>
          <w:sz w:val="44"/>
          <w:szCs w:val="44"/>
          <w:highlight w:val="none"/>
        </w:rPr>
      </w:pPr>
    </w:p>
    <w:p>
      <w:pPr>
        <w:pStyle w:val="21"/>
        <w:ind w:firstLine="0"/>
        <w:rPr>
          <w:rFonts w:ascii="方正小标宋简体" w:eastAsia="方正小标宋简体"/>
          <w:color w:val="auto"/>
          <w:sz w:val="44"/>
          <w:szCs w:val="44"/>
          <w:highlight w:val="none"/>
        </w:rPr>
      </w:pPr>
    </w:p>
    <w:p>
      <w:pPr>
        <w:pStyle w:val="5"/>
        <w:rPr>
          <w:color w:val="auto"/>
          <w:highlight w:val="none"/>
        </w:rPr>
      </w:pPr>
      <w:bookmarkStart w:id="32" w:name="_Toc24895"/>
      <w:bookmarkStart w:id="33" w:name="_Toc3789"/>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3"/>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报价应包括国家规定的增值税税金，增值税税金按一般计税方法计算。报价范围包括本项目所有采购内容和范围。 供应商报价税率不一致时，以报价的不含税价格作为对比参数。</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rPr>
                <w:rFonts w:hint="eastAsia" w:ascii="仿宋_GB2312" w:eastAsia="仿宋_GB2312" w:hAnsiTheme="minorEastAsia"/>
                <w:color w:val="auto"/>
                <w:sz w:val="24"/>
                <w:szCs w:val="24"/>
                <w:highlight w:val="none"/>
                <w:u w:val="single"/>
                <w:lang w:val="en-US" w:eastAsia="zh-CN"/>
              </w:rPr>
            </w:pPr>
            <w:r>
              <w:rPr>
                <w:rFonts w:hint="eastAsia" w:ascii="仿宋_GB2312" w:eastAsia="仿宋_GB2312" w:hAnsiTheme="minorEastAsia"/>
                <w:color w:val="auto"/>
                <w:sz w:val="24"/>
                <w:szCs w:val="24"/>
                <w:highlight w:val="none"/>
                <w:u w:val="single"/>
                <w:lang w:val="en-US" w:eastAsia="zh-CN"/>
              </w:rPr>
              <w:t>广州市海珠区南洲路1375号广州城市水处理设备有限公司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w:char="00FE"/>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sym w:font="Wingdings" w:char="00A8"/>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color w:val="auto"/>
          <w:highlight w:val="none"/>
        </w:rPr>
      </w:pPr>
      <w:bookmarkStart w:id="34" w:name="_Toc7437"/>
      <w:bookmarkStart w:id="35" w:name="_Toc23581"/>
      <w:bookmarkStart w:id="36" w:name="_Toc19759"/>
      <w:bookmarkStart w:id="37" w:name="_Toc4952"/>
      <w:bookmarkStart w:id="38" w:name="_Toc3156"/>
      <w:bookmarkStart w:id="39" w:name="_Toc20594"/>
      <w:bookmarkStart w:id="40" w:name="_Toc14870"/>
      <w:bookmarkStart w:id="41" w:name="_Toc19050"/>
      <w:bookmarkStart w:id="42" w:name="_Toc10930"/>
      <w:bookmarkStart w:id="43" w:name="_Toc7118"/>
      <w:bookmarkStart w:id="44" w:name="_Toc14552"/>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65408;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WbC+tcAAAALAQAADwAAAAAAAAAB&#10;ACAAAAAiAAAAZHJzL2Rvd25yZXYueG1sUEsBAhQAFAAAAAgAh07iQNPQn/DYAQAAlAMAAA4AAAAA&#10;AAAAAQAgAAAAJgEAAGRycy9lMm9Eb2MueG1sUEsFBgAAAAAGAAYAWQEAAHA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64384;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w64ENcAAAAJAQAADwAAAAAAAAAB&#10;ACAAAAAiAAAAZHJzL2Rvd25yZXYueG1sUEsBAhQAFAAAAAgAh07iQDh8PFfYAQAAlAMAAA4AAAAA&#10;AAAAAQAgAAAAJgEAAGRycy9lMm9Eb2MueG1sUEsFBgAAAAAGAAYAWQEAAHAFA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36"/>
        <w:rPr>
          <w:color w:val="auto"/>
          <w:highlight w:val="none"/>
        </w:rPr>
      </w:pPr>
    </w:p>
    <w:p>
      <w:pPr>
        <w:pStyle w:val="4"/>
        <w:rPr>
          <w:color w:val="auto"/>
          <w:highlight w:val="none"/>
        </w:rPr>
      </w:pPr>
      <w:bookmarkStart w:id="45" w:name="_Toc32607"/>
      <w:bookmarkStart w:id="46" w:name="_Toc29484"/>
      <w:bookmarkStart w:id="47" w:name="_Toc29345"/>
      <w:bookmarkStart w:id="48" w:name="_Toc12177"/>
      <w:bookmarkStart w:id="49" w:name="_Toc22212"/>
      <w:bookmarkStart w:id="50" w:name="_Toc7831"/>
      <w:bookmarkStart w:id="51" w:name="_Toc87616378"/>
      <w:bookmarkStart w:id="52" w:name="_Toc6308"/>
      <w:bookmarkStart w:id="53" w:name="_Toc13898"/>
      <w:bookmarkStart w:id="54" w:name="_Toc21840"/>
      <w:bookmarkStart w:id="55" w:name="_Toc30530"/>
      <w:bookmarkStart w:id="56" w:name="_Toc21079"/>
      <w:bookmarkStart w:id="57" w:name="_Toc88209941"/>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ind w:firstLine="0"/>
        <w:rPr>
          <w:rFonts w:ascii="方正小标宋简体" w:eastAsia="方正小标宋简体"/>
          <w:color w:val="auto"/>
          <w:sz w:val="44"/>
          <w:szCs w:val="44"/>
          <w:highlight w:val="none"/>
        </w:rPr>
      </w:pPr>
    </w:p>
    <w:p>
      <w:pPr>
        <w:pStyle w:val="5"/>
        <w:rPr>
          <w:color w:val="auto"/>
          <w:highlight w:val="none"/>
        </w:rPr>
      </w:pPr>
      <w:bookmarkStart w:id="58" w:name="_Toc23033"/>
      <w:bookmarkStart w:id="59" w:name="_Toc26826"/>
      <w:r>
        <w:rPr>
          <w:rFonts w:hint="eastAsia"/>
          <w:color w:val="auto"/>
          <w:highlight w:val="none"/>
        </w:rPr>
        <w:sym w:font="Wingdings" w:char="00FE"/>
      </w:r>
      <w:r>
        <w:rPr>
          <w:rFonts w:hint="eastAsia"/>
          <w:color w:val="auto"/>
          <w:highlight w:val="none"/>
        </w:rPr>
        <w:t>经评审的最低价法</w:t>
      </w:r>
      <w:bookmarkEnd w:id="58"/>
      <w:bookmarkEnd w:id="59"/>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lang w:eastAsia="zh-CN"/>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2041"/>
        <w:gridCol w:w="527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有响应函，有法定代表人（单位负责人）或其委托代理人签字（或签章 ）并加盖单位公章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5"/>
        <w:rPr>
          <w:color w:val="auto"/>
          <w:highlight w:val="none"/>
        </w:rPr>
      </w:pPr>
      <w:r>
        <w:rPr>
          <w:rFonts w:hint="eastAsia"/>
          <w:color w:val="auto"/>
          <w:highlight w:val="none"/>
        </w:rPr>
        <w:sym w:font="Wingdings" w:char="00A8"/>
      </w:r>
      <w:r>
        <w:rPr>
          <w:rFonts w:hint="eastAsia"/>
          <w:color w:val="auto"/>
          <w:highlight w:val="none"/>
        </w:rPr>
        <w:t>综合评分法</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本次评审采用综合评分法。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采购人可对采购文件中商务和技术条款设置带※号条款，带※号条款为实质性条款，供应商未实质性响应其中任一条款，其响应文件都将被否决。</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2041"/>
        <w:gridCol w:w="527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continue"/>
            <w:vAlign w:val="center"/>
          </w:tcPr>
          <w:p>
            <w:pPr>
              <w:adjustRightInd w:val="0"/>
              <w:snapToGrid w:val="0"/>
              <w:jc w:val="center"/>
              <w:rPr>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right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无法律法规及采购文件规定的其他无效响应内容</w:t>
            </w: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2.2详细评审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对通过初步评审的响应文件进行详细评审。详细评审包括商务评审、技术评审和价格评审。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2.2.1商务评审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4-2                      商务评审因素（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2036"/>
        <w:gridCol w:w="1500"/>
        <w:gridCol w:w="377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155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ascii="仿宋_GB2312" w:eastAsia="仿宋_GB2312"/>
                <w:color w:val="auto"/>
                <w:sz w:val="28"/>
                <w:szCs w:val="28"/>
                <w:highlight w:val="none"/>
              </w:rPr>
              <w:t>分值权重</w:t>
            </w:r>
          </w:p>
        </w:tc>
        <w:tc>
          <w:tcPr>
            <w:tcW w:w="396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2.2.2技术评审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4-3                      技术评审因素（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2036"/>
        <w:gridCol w:w="1500"/>
        <w:gridCol w:w="377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155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ascii="仿宋_GB2312" w:eastAsia="仿宋_GB2312"/>
                <w:color w:val="auto"/>
                <w:sz w:val="28"/>
                <w:szCs w:val="28"/>
                <w:highlight w:val="none"/>
              </w:rPr>
              <w:t>分值权重</w:t>
            </w:r>
          </w:p>
        </w:tc>
        <w:tc>
          <w:tcPr>
            <w:tcW w:w="396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hAnsiTheme="minorEastAsia"/>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说明：对于施工技术方案简单、工期较短、季节性强的中小型工程，或者标准通用设备、材料及服务的采购，可以不要求供应商编制施工组织设计、安装调试方案或服务大纲等技术文件，评审时不进行技术评审。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2.2.3.2响应文件存在 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2.2.4 价格评审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4-4                      价格折算分值的办法</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732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7683"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规则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通过初审的合格供应商进入评审基准价计算程序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6"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确定基准价</w:t>
            </w:r>
          </w:p>
          <w:p>
            <w:pPr>
              <w:adjustRightInd w:val="0"/>
              <w:snapToGrid w:val="0"/>
              <w:ind w:left="240" w:hanging="240" w:hangingChars="100"/>
              <w:jc w:val="left"/>
              <w:rPr>
                <w:rFonts w:ascii="仿宋_GB2312" w:eastAsia="仿宋_GB2312"/>
                <w:color w:val="auto"/>
                <w:sz w:val="24"/>
                <w:szCs w:val="24"/>
                <w:highlight w:val="none"/>
              </w:rPr>
            </w:pPr>
            <w:bookmarkStart w:id="60" w:name="OLE_LINK5"/>
            <w:bookmarkStart w:id="61" w:name="OLE_LINK6"/>
            <w:r>
              <w:rPr>
                <w:rFonts w:hint="eastAsia" w:ascii="仿宋_GB2312" w:eastAsia="仿宋_GB2312" w:hAnsiTheme="minorEastAsia"/>
                <w:color w:val="auto"/>
                <w:sz w:val="24"/>
                <w:szCs w:val="24"/>
                <w:highlight w:val="none"/>
              </w:rPr>
              <w:t>□</w:t>
            </w:r>
            <w:bookmarkEnd w:id="60"/>
            <w:bookmarkEnd w:id="61"/>
            <w:r>
              <w:rPr>
                <w:rFonts w:hint="eastAsia" w:ascii="仿宋_GB2312" w:eastAsia="仿宋_GB2312"/>
                <w:color w:val="auto"/>
                <w:sz w:val="24"/>
                <w:szCs w:val="24"/>
                <w:highlight w:val="none"/>
              </w:rPr>
              <w:t>当</w:t>
            </w:r>
            <w:r>
              <w:rPr>
                <w:rFonts w:ascii="仿宋_GB2312" w:eastAsia="仿宋_GB2312"/>
                <w:color w:val="auto"/>
                <w:sz w:val="24"/>
                <w:szCs w:val="24"/>
                <w:highlight w:val="none"/>
              </w:rPr>
              <w:t>合格供应商的数量＜</w:t>
            </w:r>
            <w:r>
              <w:rPr>
                <w:rFonts w:hint="eastAsia" w:ascii="仿宋_GB2312" w:eastAsia="仿宋_GB2312"/>
                <w:color w:val="auto"/>
                <w:sz w:val="24"/>
                <w:szCs w:val="24"/>
                <w:highlight w:val="none"/>
              </w:rPr>
              <w:t>5家时，所有合格供应商报价的算术平均值作为基准价；当合格供应商的数量≥5家时，扣除一个最高报价和一个最低报价后的算术平均值作为基准价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□以合格供应商报价的最低价作为基准价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□其他方法</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0"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□合格</w:t>
            </w:r>
            <w:r>
              <w:rPr>
                <w:rFonts w:hint="eastAsia" w:ascii="仿宋_GB2312" w:eastAsia="仿宋_GB2312"/>
                <w:color w:val="auto"/>
                <w:sz w:val="24"/>
                <w:szCs w:val="24"/>
                <w:highlight w:val="none"/>
              </w:rPr>
              <w:t>供应商的报价与基准价相比，每高于基准价1%扣</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 xml:space="preserve">分，每低于基准价1%扣 </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分，按插入法进行计算。</w:t>
            </w:r>
          </w:p>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□合格供应商的价格折算分=合格供应商报价的最低价/合格供应商报价</w:t>
            </w:r>
          </w:p>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□其他方法</w:t>
            </w: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Cs w:val="21"/>
          <w:highlight w:val="none"/>
        </w:rPr>
        <w:t>说明：供应商有多轮报价的，按最终报价计算。</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 评审结果</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计算供应商综合得分。</w:t>
      </w:r>
    </w:p>
    <w:p>
      <w:pPr>
        <w:adjustRightInd w:val="0"/>
        <w:snapToGrid w:val="0"/>
        <w:spacing w:line="600" w:lineRule="exact"/>
        <w:ind w:left="1672" w:leftChars="263" w:hanging="1120" w:hangingChars="4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评审得分=商务分×商务部分权重+技术分×技术部分权重+价格分×价格部分权重</w:t>
      </w:r>
    </w:p>
    <w:p>
      <w:pPr>
        <w:adjustRightInd w:val="0"/>
        <w:snapToGrid w:val="0"/>
        <w:spacing w:line="6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 w:val="28"/>
          <w:szCs w:val="28"/>
          <w:highlight w:val="none"/>
        </w:rPr>
        <w:t>综合得分最高的为排名第一的候选成交供应商；如综合得分相同，可依照□报价  □业绩   □其他</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考量因素得分排序确定供应商排名。</w:t>
      </w: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pStyle w:val="7"/>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21"/>
        <w:rPr>
          <w:rFonts w:ascii="仿宋_GB2312" w:eastAsia="仿宋_GB2312" w:hAnsiTheme="minorEastAsia"/>
          <w:color w:val="auto"/>
          <w:szCs w:val="21"/>
          <w:highlight w:val="none"/>
        </w:rPr>
      </w:pPr>
    </w:p>
    <w:p>
      <w:pPr>
        <w:pStyle w:val="4"/>
        <w:rPr>
          <w:color w:val="auto"/>
          <w:highlight w:val="none"/>
        </w:rPr>
      </w:pPr>
      <w:bookmarkStart w:id="62" w:name="_Toc88209947"/>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184.3pt;margin-top:58.7pt;height:0pt;width:75.5pt;z-index:251677696;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2AsR1wAAAAsBAAAPAAAAAAAA&#10;AAEAIAAAACIAAABkcnMvZG93bnJldi54bWxQSwECFAAUAAAACACHTuJAGWLF3toBAACWAwAADgAA&#10;AAAAAAABACAAAAAmAQAAZHJzL2Uyb0RvYy54bWxQSwUGAAAAAAYABgBZAQAAc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184.9pt;margin-top:8.5pt;height:0pt;width:75.5pt;z-index:251676672;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rYt61gAAAAkBAAAPAAAAAAAAAAEA&#10;IAAAACIAAABkcnMvZG93bnJldi54bWxQSwECFAAUAAAACACHTuJAbCcGMdgBAACWAwAADgAAAAAA&#10;AAABACAAAAAlAQAAZHJzL2Uyb0RvYy54bWxQSwUGAAAAAAYABgBZAQAAbw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5"/>
        <w:rPr>
          <w:rFonts w:hint="eastAsia"/>
          <w:color w:val="auto"/>
          <w:highlight w:val="none"/>
        </w:rPr>
      </w:pPr>
    </w:p>
    <w:p>
      <w:pPr>
        <w:pStyle w:val="5"/>
        <w:rPr>
          <w:rFonts w:hint="eastAsia"/>
          <w:color w:val="auto"/>
          <w:szCs w:val="44"/>
          <w:highlight w:val="none"/>
        </w:rPr>
      </w:pPr>
      <w:r>
        <w:rPr>
          <w:rFonts w:hint="eastAsia"/>
          <w:color w:val="auto"/>
          <w:szCs w:val="44"/>
          <w:highlight w:val="none"/>
        </w:rPr>
        <w:t>采购需求</w:t>
      </w: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1、供应商须对本项目为单位的服务进行整体响应，任何只对其中一部分内容进行的响应都被视为无效响应。 </w:t>
      </w: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全文</w:t>
      </w:r>
      <w:r>
        <w:rPr>
          <w:rFonts w:hint="eastAsia" w:ascii="宋体" w:hAnsi="宋体" w:eastAsia="宋体" w:cs="宋体"/>
          <w:color w:val="auto"/>
          <w:sz w:val="24"/>
          <w:szCs w:val="24"/>
          <w:highlight w:val="none"/>
        </w:rPr>
        <w:t>所有要求均为实质性响应条款，供应商如有任何一条负偏离则导致</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lang w:val="en-US" w:eastAsia="zh-CN"/>
        </w:rPr>
        <w:t>（报价）文件</w:t>
      </w:r>
      <w:r>
        <w:rPr>
          <w:rFonts w:hint="eastAsia" w:ascii="宋体" w:hAnsi="宋体" w:eastAsia="宋体" w:cs="宋体"/>
          <w:color w:val="auto"/>
          <w:sz w:val="24"/>
          <w:szCs w:val="24"/>
          <w:highlight w:val="none"/>
        </w:rPr>
        <w:t>无效。</w:t>
      </w:r>
    </w:p>
    <w:p>
      <w:pPr>
        <w:pStyle w:val="5"/>
        <w:rPr>
          <w:rFonts w:hint="eastAsia"/>
          <w:color w:val="auto"/>
          <w:szCs w:val="44"/>
          <w:highlight w:val="none"/>
        </w:rPr>
      </w:pPr>
    </w:p>
    <w:p>
      <w:pPr>
        <w:rPr>
          <w:rFonts w:hint="eastAsia"/>
          <w:color w:val="auto"/>
          <w:szCs w:val="44"/>
          <w:highlight w:val="none"/>
        </w:rPr>
      </w:pPr>
    </w:p>
    <w:p>
      <w:pPr>
        <w:pStyle w:val="7"/>
        <w:rPr>
          <w:rFonts w:hint="eastAsia"/>
          <w:color w:val="auto"/>
          <w:szCs w:val="44"/>
          <w:highlight w:val="none"/>
        </w:rPr>
      </w:pPr>
    </w:p>
    <w:p>
      <w:pPr>
        <w:pStyle w:val="7"/>
        <w:rPr>
          <w:rFonts w:hint="eastAsia"/>
          <w:color w:val="auto"/>
          <w:szCs w:val="44"/>
          <w:highlight w:val="none"/>
        </w:rPr>
      </w:pPr>
    </w:p>
    <w:p>
      <w:pPr>
        <w:pStyle w:val="7"/>
        <w:rPr>
          <w:rFonts w:hint="eastAsia"/>
          <w:color w:val="auto"/>
          <w:szCs w:val="44"/>
          <w:highlight w:val="none"/>
        </w:rPr>
      </w:pPr>
    </w:p>
    <w:p>
      <w:pPr>
        <w:pStyle w:val="7"/>
        <w:rPr>
          <w:rFonts w:hint="eastAsia"/>
          <w:color w:val="auto"/>
          <w:szCs w:val="44"/>
          <w:highlight w:val="none"/>
        </w:rPr>
      </w:pPr>
    </w:p>
    <w:p>
      <w:pPr>
        <w:rPr>
          <w:rFonts w:hint="eastAsia"/>
        </w:rPr>
      </w:pPr>
    </w:p>
    <w:bookmarkEnd w:id="62"/>
    <w:p>
      <w:pPr>
        <w:pStyle w:val="11"/>
        <w:numPr>
          <w:ilvl w:val="0"/>
          <w:numId w:val="4"/>
        </w:numPr>
        <w:adjustRightInd w:val="0"/>
        <w:snapToGrid w:val="0"/>
        <w:spacing w:line="300" w:lineRule="auto"/>
        <w:ind w:left="600" w:hanging="600"/>
        <w:rPr>
          <w:rFonts w:hAnsi="宋体" w:eastAsia="宋体" w:cs="宋体"/>
          <w:b/>
          <w:sz w:val="28"/>
          <w:szCs w:val="28"/>
          <w:highlight w:val="none"/>
          <w:lang w:val="zh-CN"/>
        </w:rPr>
      </w:pPr>
      <w:r>
        <w:rPr>
          <w:rFonts w:hint="eastAsia" w:hAnsi="宋体" w:eastAsia="宋体" w:cs="宋体"/>
          <w:b/>
          <w:sz w:val="28"/>
          <w:szCs w:val="28"/>
          <w:highlight w:val="none"/>
          <w:lang w:val="zh-CN"/>
        </w:rPr>
        <w:t>项目情况介绍</w:t>
      </w:r>
    </w:p>
    <w:p>
      <w:pPr>
        <w:pStyle w:val="11"/>
        <w:numPr>
          <w:ilvl w:val="0"/>
          <w:numId w:val="0"/>
        </w:numPr>
        <w:adjustRightInd w:val="0"/>
        <w:snapToGrid w:val="0"/>
        <w:spacing w:line="300" w:lineRule="auto"/>
        <w:ind w:leftChars="0" w:firstLine="560" w:firstLineChars="200"/>
        <w:rPr>
          <w:rFonts w:hint="eastAsia" w:hAnsi="宋体" w:eastAsia="宋体" w:cs="宋体"/>
          <w:b/>
          <w:sz w:val="28"/>
          <w:szCs w:val="28"/>
          <w:highlight w:val="none"/>
          <w:lang w:val="zh-CN"/>
        </w:rPr>
      </w:pPr>
      <w:r>
        <w:rPr>
          <w:rFonts w:hint="eastAsia" w:ascii="仿宋_GB2312" w:hAnsi="Calibri" w:eastAsia="仿宋_GB2312" w:cs="Times New Roman"/>
          <w:color w:val="auto"/>
          <w:kern w:val="2"/>
          <w:sz w:val="28"/>
          <w:szCs w:val="28"/>
          <w:highlight w:val="none"/>
          <w:lang w:val="en-US" w:eastAsia="zh-CN" w:bidi="ar-SA"/>
        </w:rPr>
        <w:t>我司承接的业务需采购6套硝氮及氨氮二合一检测仪。</w:t>
      </w:r>
    </w:p>
    <w:p>
      <w:pPr>
        <w:pStyle w:val="11"/>
        <w:numPr>
          <w:ilvl w:val="0"/>
          <w:numId w:val="4"/>
        </w:numPr>
        <w:adjustRightInd w:val="0"/>
        <w:snapToGrid w:val="0"/>
        <w:spacing w:line="300" w:lineRule="auto"/>
        <w:ind w:left="600" w:hanging="600"/>
        <w:rPr>
          <w:rFonts w:hint="eastAsia" w:hAnsi="宋体" w:eastAsia="宋体" w:cs="宋体"/>
          <w:b/>
          <w:sz w:val="28"/>
          <w:szCs w:val="28"/>
          <w:highlight w:val="none"/>
          <w:lang w:val="zh-CN"/>
        </w:rPr>
      </w:pPr>
      <w:r>
        <w:rPr>
          <w:rFonts w:hint="eastAsia" w:hAnsi="宋体" w:eastAsia="宋体" w:cs="宋体"/>
          <w:b/>
          <w:sz w:val="28"/>
          <w:szCs w:val="28"/>
          <w:highlight w:val="none"/>
          <w:lang w:val="zh-CN"/>
        </w:rPr>
        <w:t>项目技术要求</w:t>
      </w:r>
    </w:p>
    <w:p>
      <w:pPr>
        <w:pStyle w:val="33"/>
        <w:numPr>
          <w:ilvl w:val="-1"/>
          <w:numId w:val="0"/>
        </w:numPr>
        <w:adjustRightInd w:val="0"/>
        <w:snapToGrid w:val="0"/>
        <w:spacing w:line="360" w:lineRule="auto"/>
        <w:ind w:firstLine="560" w:firstLineChars="200"/>
        <w:rPr>
          <w:rFonts w:hint="eastAsia" w:ascii="仿宋_GB2312" w:hAnsi="Calibri" w:eastAsia="仿宋_GB2312" w:cs="Times New Roman"/>
          <w:color w:val="auto"/>
          <w:kern w:val="2"/>
          <w:sz w:val="28"/>
          <w:szCs w:val="28"/>
          <w:highlight w:val="none"/>
          <w:lang w:val="en-US" w:eastAsia="zh-CN" w:bidi="ar-SA"/>
        </w:rPr>
      </w:pPr>
      <w:r>
        <w:rPr>
          <w:rFonts w:hint="eastAsia" w:ascii="仿宋_GB2312" w:hAnsi="Calibri" w:eastAsia="仿宋_GB2312" w:cs="Times New Roman"/>
          <w:color w:val="auto"/>
          <w:kern w:val="2"/>
          <w:sz w:val="28"/>
          <w:szCs w:val="28"/>
          <w:highlight w:val="none"/>
          <w:lang w:val="en-US" w:eastAsia="zh-CN" w:bidi="ar-SA"/>
        </w:rPr>
        <w:t>采购需求：</w:t>
      </w:r>
    </w:p>
    <w:tbl>
      <w:tblPr>
        <w:tblStyle w:val="23"/>
        <w:tblW w:w="7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95"/>
        <w:gridCol w:w="1260"/>
        <w:gridCol w:w="2764"/>
        <w:gridCol w:w="836"/>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r>
              <w:rPr>
                <w:rFonts w:hint="default" w:ascii="仿宋_GB2312" w:hAnsi="Calibri" w:eastAsia="仿宋_GB2312" w:cs="Times New Roman"/>
                <w:color w:val="auto"/>
                <w:kern w:val="2"/>
                <w:sz w:val="21"/>
                <w:szCs w:val="21"/>
                <w:highlight w:val="none"/>
                <w:lang w:val="en-US" w:eastAsia="zh-CN" w:bidi="ar-SA"/>
              </w:rPr>
              <w:t>序号</w:t>
            </w:r>
          </w:p>
        </w:tc>
        <w:tc>
          <w:tcPr>
            <w:tcW w:w="1095"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r>
              <w:rPr>
                <w:rFonts w:hint="default" w:ascii="仿宋_GB2312" w:hAnsi="Calibri" w:eastAsia="仿宋_GB2312" w:cs="Times New Roman"/>
                <w:color w:val="auto"/>
                <w:kern w:val="2"/>
                <w:sz w:val="21"/>
                <w:szCs w:val="21"/>
                <w:highlight w:val="none"/>
                <w:lang w:val="en-US" w:eastAsia="zh-CN" w:bidi="ar-SA"/>
              </w:rPr>
              <w:t>名称</w:t>
            </w:r>
          </w:p>
        </w:tc>
        <w:tc>
          <w:tcPr>
            <w:tcW w:w="1260"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r>
              <w:rPr>
                <w:rFonts w:hint="default" w:ascii="仿宋_GB2312" w:hAnsi="Calibri" w:eastAsia="仿宋_GB2312" w:cs="Times New Roman"/>
                <w:color w:val="auto"/>
                <w:kern w:val="2"/>
                <w:sz w:val="21"/>
                <w:szCs w:val="21"/>
                <w:highlight w:val="none"/>
                <w:lang w:val="en-US" w:eastAsia="zh-CN" w:bidi="ar-SA"/>
              </w:rPr>
              <w:t>型号</w:t>
            </w:r>
          </w:p>
        </w:tc>
        <w:tc>
          <w:tcPr>
            <w:tcW w:w="2764"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r>
              <w:rPr>
                <w:rFonts w:hint="eastAsia" w:ascii="仿宋_GB2312" w:hAnsi="Calibri" w:eastAsia="仿宋_GB2312" w:cs="Times New Roman"/>
                <w:color w:val="auto"/>
                <w:kern w:val="2"/>
                <w:sz w:val="21"/>
                <w:szCs w:val="21"/>
                <w:highlight w:val="none"/>
                <w:lang w:val="en-US" w:eastAsia="zh-CN" w:bidi="ar-SA"/>
              </w:rPr>
              <w:t>参数</w:t>
            </w:r>
          </w:p>
        </w:tc>
        <w:tc>
          <w:tcPr>
            <w:tcW w:w="836"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r>
              <w:rPr>
                <w:rFonts w:hint="default" w:ascii="仿宋_GB2312" w:hAnsi="Calibri" w:eastAsia="仿宋_GB2312" w:cs="Times New Roman"/>
                <w:color w:val="auto"/>
                <w:kern w:val="2"/>
                <w:sz w:val="21"/>
                <w:szCs w:val="21"/>
                <w:highlight w:val="none"/>
                <w:lang w:val="en-US" w:eastAsia="zh-CN" w:bidi="ar-SA"/>
              </w:rPr>
              <w:t>数量</w:t>
            </w:r>
          </w:p>
        </w:tc>
        <w:tc>
          <w:tcPr>
            <w:tcW w:w="1141"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r>
              <w:rPr>
                <w:rFonts w:hint="default" w:ascii="仿宋_GB2312" w:hAnsi="Calibri" w:eastAsia="仿宋_GB2312" w:cs="Times New Roman"/>
                <w:color w:val="auto"/>
                <w:kern w:val="2"/>
                <w:sz w:val="21"/>
                <w:szCs w:val="21"/>
                <w:highlight w:val="none"/>
                <w:lang w:val="en-US" w:eastAsia="zh-CN" w:bidi="ar-SA"/>
              </w:rPr>
              <w:t>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680"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r>
              <w:rPr>
                <w:rFonts w:hint="default" w:ascii="仿宋_GB2312" w:hAnsi="Calibri" w:eastAsia="仿宋_GB2312" w:cs="Times New Roman"/>
                <w:color w:val="auto"/>
                <w:kern w:val="2"/>
                <w:sz w:val="21"/>
                <w:szCs w:val="21"/>
                <w:highlight w:val="none"/>
                <w:lang w:val="en-US" w:eastAsia="zh-CN" w:bidi="ar-SA"/>
              </w:rPr>
              <w:t>1</w:t>
            </w:r>
          </w:p>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8"/>
                <w:szCs w:val="28"/>
                <w:highlight w:val="none"/>
                <w:lang w:val="en-US" w:eastAsia="zh-CN" w:bidi="ar-SA"/>
              </w:rPr>
            </w:pPr>
          </w:p>
        </w:tc>
        <w:tc>
          <w:tcPr>
            <w:tcW w:w="1095" w:type="dxa"/>
            <w:vAlign w:val="center"/>
          </w:tcPr>
          <w:p>
            <w:pPr>
              <w:numPr>
                <w:ilvl w:val="0"/>
                <w:numId w:val="0"/>
              </w:numPr>
              <w:adjustRightInd w:val="0"/>
              <w:snapToGrid w:val="0"/>
              <w:spacing w:line="360" w:lineRule="auto"/>
              <w:ind w:left="0" w:leftChars="0" w:firstLine="0" w:firstLineChars="0"/>
              <w:jc w:val="center"/>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硝氮及氨氮一体检测仪</w:t>
            </w:r>
          </w:p>
          <w:p>
            <w:pPr>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p>
        </w:tc>
        <w:tc>
          <w:tcPr>
            <w:tcW w:w="1260" w:type="dxa"/>
            <w:vAlign w:val="center"/>
          </w:tcPr>
          <w:p>
            <w:pPr>
              <w:numPr>
                <w:ilvl w:val="0"/>
                <w:numId w:val="0"/>
              </w:numPr>
              <w:jc w:val="center"/>
              <w:rPr>
                <w:b w:val="0"/>
                <w:bCs w:val="0"/>
                <w:sz w:val="21"/>
                <w:szCs w:val="21"/>
                <w:highlight w:val="none"/>
                <w:vertAlign w:val="baseline"/>
              </w:rPr>
            </w:pPr>
            <w:r>
              <w:rPr>
                <w:rFonts w:hint="eastAsia"/>
                <w:b w:val="0"/>
                <w:bCs w:val="0"/>
                <w:sz w:val="21"/>
                <w:szCs w:val="21"/>
                <w:highlight w:val="none"/>
                <w:vertAlign w:val="baseline"/>
                <w:lang w:val="en-US" w:eastAsia="zh-CN"/>
              </w:rPr>
              <w:t>sc4500（变送器）</w:t>
            </w:r>
          </w:p>
          <w:p>
            <w:pPr>
              <w:numPr>
                <w:ilvl w:val="0"/>
                <w:numId w:val="0"/>
              </w:numPr>
              <w:ind w:left="0" w:leftChars="0" w:firstLine="0" w:firstLineChars="0"/>
              <w:jc w:val="center"/>
              <w:rPr>
                <w:rFonts w:hint="default" w:asciiTheme="minorHAnsi" w:hAnsiTheme="minorHAnsi" w:eastAsiaTheme="minorEastAsia" w:cstheme="minorBidi"/>
                <w:b w:val="0"/>
                <w:bCs w:val="0"/>
                <w:kern w:val="2"/>
                <w:sz w:val="21"/>
                <w:szCs w:val="21"/>
                <w:highlight w:val="none"/>
                <w:vertAlign w:val="baseline"/>
                <w:lang w:val="en-US" w:eastAsia="zh-CN" w:bidi="ar-SA"/>
              </w:rPr>
            </w:pPr>
          </w:p>
          <w:p>
            <w:pPr>
              <w:numPr>
                <w:ilvl w:val="0"/>
                <w:numId w:val="0"/>
              </w:numPr>
              <w:jc w:val="center"/>
              <w:rPr>
                <w:rFonts w:hint="default"/>
                <w:b w:val="0"/>
                <w:bCs w:val="0"/>
                <w:sz w:val="28"/>
                <w:szCs w:val="36"/>
                <w:highlight w:val="none"/>
                <w:vertAlign w:val="baseline"/>
                <w:lang w:val="en-US"/>
              </w:rPr>
            </w:pPr>
            <w:r>
              <w:rPr>
                <w:rFonts w:hint="eastAsia"/>
                <w:b w:val="0"/>
                <w:bCs w:val="0"/>
                <w:sz w:val="21"/>
                <w:szCs w:val="21"/>
                <w:highlight w:val="none"/>
                <w:vertAlign w:val="baseline"/>
                <w:lang w:val="en-US" w:eastAsia="zh-CN"/>
              </w:rPr>
              <w:t>AN-ISE sc （探头）</w:t>
            </w:r>
          </w:p>
          <w:p>
            <w:pPr>
              <w:numPr>
                <w:ilvl w:val="0"/>
                <w:numId w:val="0"/>
              </w:numPr>
              <w:ind w:left="0" w:leftChars="0" w:firstLine="0" w:firstLineChars="0"/>
              <w:jc w:val="center"/>
              <w:rPr>
                <w:rFonts w:hint="default" w:asciiTheme="minorHAnsi" w:hAnsiTheme="minorHAnsi" w:eastAsiaTheme="minorEastAsia" w:cstheme="minorBidi"/>
                <w:b/>
                <w:bCs/>
                <w:kern w:val="2"/>
                <w:sz w:val="28"/>
                <w:szCs w:val="36"/>
                <w:highlight w:val="yellow"/>
                <w:vertAlign w:val="baseline"/>
                <w:lang w:val="en-US" w:eastAsia="zh-CN" w:bidi="ar-SA"/>
              </w:rPr>
            </w:pPr>
          </w:p>
        </w:tc>
        <w:tc>
          <w:tcPr>
            <w:tcW w:w="2764" w:type="dxa"/>
            <w:vAlign w:val="center"/>
          </w:tcPr>
          <w:p>
            <w:pPr>
              <w:numPr>
                <w:ilvl w:val="0"/>
                <w:numId w:val="0"/>
              </w:numPr>
              <w:ind w:left="0" w:leftChars="0" w:firstLine="0" w:firstLineChars="0"/>
              <w:jc w:val="center"/>
              <w:rPr>
                <w:rFonts w:hint="default" w:asciiTheme="minorHAnsi" w:hAnsiTheme="minorHAnsi" w:eastAsiaTheme="minorEastAsia" w:cstheme="minorBidi"/>
                <w:b w:val="0"/>
                <w:bCs w:val="0"/>
                <w:kern w:val="2"/>
                <w:sz w:val="21"/>
                <w:szCs w:val="21"/>
                <w:highlight w:val="none"/>
                <w:vertAlign w:val="baseline"/>
                <w:lang w:val="en-US" w:eastAsia="zh-CN" w:bidi="ar-SA"/>
              </w:rPr>
            </w:pPr>
            <w:r>
              <w:rPr>
                <w:rFonts w:hint="eastAsia" w:cstheme="minorBidi"/>
                <w:b w:val="0"/>
                <w:bCs w:val="0"/>
                <w:kern w:val="2"/>
                <w:sz w:val="21"/>
                <w:szCs w:val="21"/>
                <w:highlight w:val="none"/>
                <w:vertAlign w:val="baseline"/>
                <w:lang w:val="en-US" w:eastAsia="zh-CN" w:bidi="ar-SA"/>
              </w:rPr>
              <w:t>详见以下内容</w:t>
            </w:r>
          </w:p>
        </w:tc>
        <w:tc>
          <w:tcPr>
            <w:tcW w:w="836"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8"/>
                <w:szCs w:val="28"/>
                <w:highlight w:val="none"/>
                <w:lang w:val="en-US" w:eastAsia="zh-CN" w:bidi="ar-SA"/>
              </w:rPr>
            </w:pPr>
            <w:r>
              <w:rPr>
                <w:rFonts w:hint="eastAsia" w:ascii="仿宋_GB2312" w:hAnsi="Calibri" w:eastAsia="仿宋_GB2312" w:cs="Times New Roman"/>
                <w:color w:val="auto"/>
                <w:kern w:val="2"/>
                <w:sz w:val="21"/>
                <w:szCs w:val="21"/>
                <w:highlight w:val="none"/>
                <w:lang w:val="en-US" w:eastAsia="zh-CN" w:bidi="ar-SA"/>
              </w:rPr>
              <w:t>6台</w:t>
            </w:r>
          </w:p>
        </w:tc>
        <w:tc>
          <w:tcPr>
            <w:tcW w:w="1141" w:type="dxa"/>
            <w:vAlign w:val="center"/>
          </w:tcPr>
          <w:p>
            <w:pPr>
              <w:pStyle w:val="33"/>
              <w:numPr>
                <w:ilvl w:val="0"/>
                <w:numId w:val="0"/>
              </w:numPr>
              <w:adjustRightInd w:val="0"/>
              <w:snapToGrid w:val="0"/>
              <w:spacing w:line="360" w:lineRule="auto"/>
              <w:ind w:left="0" w:leftChars="0" w:firstLine="0" w:firstLineChars="0"/>
              <w:jc w:val="center"/>
              <w:rPr>
                <w:rFonts w:hint="default" w:ascii="仿宋_GB2312" w:hAnsi="Calibri" w:eastAsia="仿宋_GB2312" w:cs="Times New Roman"/>
                <w:color w:val="auto"/>
                <w:kern w:val="2"/>
                <w:sz w:val="21"/>
                <w:szCs w:val="21"/>
                <w:highlight w:val="none"/>
                <w:lang w:val="en-US" w:eastAsia="zh-CN" w:bidi="ar-SA"/>
              </w:rPr>
            </w:pPr>
            <w:r>
              <w:rPr>
                <w:rFonts w:hint="default" w:ascii="仿宋_GB2312" w:hAnsi="Calibri" w:eastAsia="仿宋_GB2312" w:cs="Times New Roman"/>
                <w:color w:val="auto"/>
                <w:kern w:val="2"/>
                <w:sz w:val="21"/>
                <w:szCs w:val="21"/>
                <w:highlight w:val="none"/>
                <w:lang w:val="en-US" w:eastAsia="zh-CN" w:bidi="ar-SA"/>
              </w:rPr>
              <w:t>每台设备均需提供2套标定试剂以及标定方法手册</w:t>
            </w:r>
          </w:p>
        </w:tc>
      </w:tr>
    </w:tbl>
    <w:p>
      <w:pPr>
        <w:spacing w:after="0" w:line="360" w:lineRule="auto"/>
        <w:rPr>
          <w:rFonts w:ascii="微软雅黑" w:hAnsi="微软雅黑" w:eastAsia="微软雅黑" w:cs="Times New Roman"/>
          <w:b/>
          <w:sz w:val="22"/>
          <w:szCs w:val="22"/>
        </w:rPr>
      </w:pPr>
      <w:r>
        <w:rPr>
          <w:rFonts w:ascii="微软雅黑" w:hAnsi="微软雅黑" w:eastAsia="微软雅黑" w:cs="Times New Roman"/>
          <w:b/>
          <w:sz w:val="22"/>
          <w:szCs w:val="22"/>
        </w:rPr>
        <w:t>传感器技术参数：</w:t>
      </w:r>
    </w:p>
    <w:p>
      <w:pPr>
        <w:numPr>
          <w:ilvl w:val="0"/>
          <w:numId w:val="5"/>
        </w:numPr>
        <w:tabs>
          <w:tab w:val="left" w:pos="426"/>
          <w:tab w:val="clear" w:pos="840"/>
        </w:tabs>
        <w:spacing w:after="0" w:line="360" w:lineRule="auto"/>
        <w:ind w:left="426" w:hanging="6"/>
        <w:rPr>
          <w:rFonts w:ascii="Arial" w:hAnsi="Arial" w:eastAsia="微软雅黑" w:cs="Arial"/>
          <w:szCs w:val="20"/>
        </w:rPr>
      </w:pPr>
      <w:r>
        <w:rPr>
          <w:rFonts w:hint="eastAsia" w:ascii="Arial" w:hAnsi="Arial" w:eastAsia="微软雅黑" w:cs="Arial"/>
          <w:szCs w:val="20"/>
        </w:rPr>
        <w:t>*测量方法：离子选择电极法，使用铵根、钾、硝酸根和氯的离子选择电极、参比系统以及温度电极进行电势测量；</w:t>
      </w:r>
    </w:p>
    <w:p>
      <w:pPr>
        <w:numPr>
          <w:ilvl w:val="0"/>
          <w:numId w:val="5"/>
        </w:numPr>
        <w:tabs>
          <w:tab w:val="left" w:pos="426"/>
          <w:tab w:val="clear" w:pos="840"/>
        </w:tabs>
        <w:spacing w:after="0" w:line="360" w:lineRule="auto"/>
        <w:ind w:left="426" w:hanging="6"/>
        <w:rPr>
          <w:rFonts w:ascii="Arial" w:hAnsi="Arial" w:eastAsia="微软雅黑" w:cs="Arial"/>
          <w:szCs w:val="20"/>
        </w:rPr>
      </w:pPr>
      <w:r>
        <w:rPr>
          <w:rFonts w:hint="eastAsia" w:ascii="Arial" w:hAnsi="Arial" w:eastAsia="微软雅黑" w:cs="Arial"/>
          <w:szCs w:val="20"/>
        </w:rPr>
        <w:t>量程：</w:t>
      </w:r>
      <w:r>
        <w:rPr>
          <w:rFonts w:ascii="Arial" w:hAnsi="Arial" w:eastAsia="微软雅黑" w:cs="Arial"/>
          <w:szCs w:val="20"/>
        </w:rPr>
        <w:t>0</w:t>
      </w:r>
      <w:r>
        <w:rPr>
          <w:rFonts w:hint="eastAsia" w:ascii="Arial" w:hAnsi="Arial" w:eastAsia="微软雅黑" w:cs="Arial"/>
          <w:szCs w:val="20"/>
        </w:rPr>
        <w:t>~</w:t>
      </w:r>
      <w:r>
        <w:rPr>
          <w:rFonts w:ascii="Arial" w:hAnsi="Arial" w:eastAsia="微软雅黑" w:cs="Arial"/>
          <w:szCs w:val="20"/>
        </w:rPr>
        <w:t>1000 mg/l NH</w:t>
      </w:r>
      <w:r>
        <w:rPr>
          <w:rFonts w:ascii="Arial" w:hAnsi="Arial" w:eastAsia="微软雅黑" w:cs="Arial"/>
          <w:szCs w:val="20"/>
          <w:vertAlign w:val="subscript"/>
        </w:rPr>
        <w:t>4</w:t>
      </w:r>
      <w:r>
        <w:rPr>
          <w:rFonts w:hint="eastAsia" w:ascii="Arial" w:hAnsi="Arial" w:eastAsia="微软雅黑" w:cs="Arial"/>
          <w:szCs w:val="20"/>
        </w:rPr>
        <w:t>–</w:t>
      </w:r>
      <w:r>
        <w:rPr>
          <w:rFonts w:ascii="Arial" w:hAnsi="Arial" w:eastAsia="微软雅黑" w:cs="Arial"/>
          <w:szCs w:val="20"/>
        </w:rPr>
        <w:t>N</w:t>
      </w:r>
      <w:r>
        <w:rPr>
          <w:rFonts w:hint="eastAsia" w:ascii="Arial" w:hAnsi="Arial" w:eastAsia="微软雅黑" w:cs="Arial"/>
          <w:szCs w:val="20"/>
        </w:rPr>
        <w:t>；</w:t>
      </w:r>
      <w:r>
        <w:rPr>
          <w:rFonts w:ascii="Arial" w:hAnsi="Arial" w:eastAsia="微软雅黑" w:cs="Arial"/>
          <w:szCs w:val="20"/>
        </w:rPr>
        <w:t>0</w:t>
      </w:r>
      <w:r>
        <w:rPr>
          <w:rFonts w:hint="eastAsia" w:ascii="Arial" w:hAnsi="Arial" w:eastAsia="微软雅黑" w:cs="Arial"/>
          <w:szCs w:val="20"/>
        </w:rPr>
        <w:t>~</w:t>
      </w:r>
      <w:r>
        <w:rPr>
          <w:rFonts w:ascii="Arial" w:hAnsi="Arial" w:eastAsia="微软雅黑" w:cs="Arial"/>
          <w:szCs w:val="20"/>
        </w:rPr>
        <w:t>1000 mg/l NO</w:t>
      </w:r>
      <w:r>
        <w:rPr>
          <w:rFonts w:ascii="Arial" w:hAnsi="Arial" w:eastAsia="微软雅黑" w:cs="Arial"/>
          <w:szCs w:val="20"/>
          <w:vertAlign w:val="subscript"/>
        </w:rPr>
        <w:t>3</w:t>
      </w:r>
      <w:r>
        <w:rPr>
          <w:rFonts w:ascii="Arial" w:hAnsi="Arial" w:eastAsia="微软雅黑" w:cs="Arial"/>
          <w:szCs w:val="20"/>
        </w:rPr>
        <w:t>-N</w:t>
      </w:r>
      <w:r>
        <w:rPr>
          <w:rFonts w:hint="eastAsia" w:ascii="Arial" w:hAnsi="Arial" w:eastAsia="微软雅黑" w:cs="Arial"/>
          <w:szCs w:val="20"/>
        </w:rPr>
        <w:t>；</w:t>
      </w:r>
    </w:p>
    <w:p>
      <w:pPr>
        <w:numPr>
          <w:ilvl w:val="0"/>
          <w:numId w:val="5"/>
        </w:numPr>
        <w:tabs>
          <w:tab w:val="left" w:pos="426"/>
          <w:tab w:val="clear" w:pos="840"/>
        </w:tabs>
        <w:spacing w:after="0" w:line="360" w:lineRule="auto"/>
        <w:ind w:left="426" w:hanging="6"/>
        <w:rPr>
          <w:rFonts w:ascii="Arial" w:hAnsi="Arial" w:eastAsia="微软雅黑" w:cs="Arial"/>
          <w:szCs w:val="20"/>
        </w:rPr>
      </w:pPr>
      <w:r>
        <w:rPr>
          <w:rFonts w:hint="eastAsia" w:ascii="Arial" w:hAnsi="Arial" w:eastAsia="微软雅黑" w:cs="Arial"/>
          <w:szCs w:val="20"/>
        </w:rPr>
        <w:t>准确度：±</w:t>
      </w:r>
      <w:r>
        <w:rPr>
          <w:rFonts w:ascii="Arial" w:hAnsi="Arial" w:eastAsia="微软雅黑" w:cs="Arial"/>
          <w:szCs w:val="20"/>
        </w:rPr>
        <w:t>5%+0.2 mg/l（</w:t>
      </w:r>
      <w:r>
        <w:rPr>
          <w:rFonts w:hint="eastAsia" w:ascii="Arial" w:hAnsi="Arial" w:eastAsia="微软雅黑" w:cs="Arial"/>
          <w:szCs w:val="20"/>
        </w:rPr>
        <w:t>使用标准溶液</w:t>
      </w:r>
      <w:r>
        <w:rPr>
          <w:rFonts w:ascii="Arial" w:hAnsi="Arial" w:eastAsia="微软雅黑" w:cs="Arial"/>
          <w:szCs w:val="20"/>
        </w:rPr>
        <w:t>）NH</w:t>
      </w:r>
      <w:r>
        <w:rPr>
          <w:rFonts w:ascii="Arial" w:hAnsi="Arial" w:eastAsia="微软雅黑" w:cs="Arial"/>
          <w:szCs w:val="20"/>
          <w:vertAlign w:val="subscript"/>
        </w:rPr>
        <w:t>4</w:t>
      </w:r>
      <w:r>
        <w:rPr>
          <w:rFonts w:ascii="Arial" w:hAnsi="Arial" w:eastAsia="微软雅黑" w:cs="Arial"/>
          <w:szCs w:val="20"/>
        </w:rPr>
        <w:t>-N</w:t>
      </w:r>
      <w:r>
        <w:rPr>
          <w:rFonts w:hint="eastAsia" w:ascii="Arial" w:hAnsi="Arial" w:eastAsia="微软雅黑" w:cs="Arial"/>
          <w:szCs w:val="20"/>
        </w:rPr>
        <w:t>；±</w:t>
      </w:r>
      <w:r>
        <w:rPr>
          <w:rFonts w:ascii="Arial" w:hAnsi="Arial" w:eastAsia="微软雅黑" w:cs="Arial"/>
          <w:szCs w:val="20"/>
        </w:rPr>
        <w:t>5%+0.2mg/l（</w:t>
      </w:r>
      <w:r>
        <w:rPr>
          <w:rFonts w:hint="eastAsia" w:ascii="Arial" w:hAnsi="Arial" w:eastAsia="微软雅黑" w:cs="Arial"/>
          <w:szCs w:val="20"/>
        </w:rPr>
        <w:t>标准溶液</w:t>
      </w:r>
      <w:r>
        <w:rPr>
          <w:rFonts w:ascii="Arial" w:hAnsi="Arial" w:eastAsia="微软雅黑" w:cs="Arial"/>
          <w:szCs w:val="20"/>
        </w:rPr>
        <w:t>） NO</w:t>
      </w:r>
      <w:r>
        <w:rPr>
          <w:rFonts w:ascii="Arial" w:hAnsi="Arial" w:eastAsia="微软雅黑" w:cs="Arial"/>
          <w:szCs w:val="20"/>
          <w:vertAlign w:val="subscript"/>
        </w:rPr>
        <w:t>3</w:t>
      </w:r>
      <w:r>
        <w:rPr>
          <w:rFonts w:ascii="Arial" w:hAnsi="Arial" w:eastAsia="微软雅黑" w:cs="Arial"/>
          <w:szCs w:val="20"/>
        </w:rPr>
        <w:t>-N</w:t>
      </w:r>
      <w:r>
        <w:rPr>
          <w:rFonts w:hint="eastAsia" w:ascii="Arial" w:hAnsi="Arial" w:eastAsia="微软雅黑" w:cs="Arial"/>
          <w:szCs w:val="20"/>
        </w:rPr>
        <w:t>；</w:t>
      </w:r>
    </w:p>
    <w:p>
      <w:pPr>
        <w:numPr>
          <w:ilvl w:val="0"/>
          <w:numId w:val="5"/>
        </w:numPr>
        <w:tabs>
          <w:tab w:val="left" w:pos="426"/>
          <w:tab w:val="clear" w:pos="840"/>
        </w:tabs>
        <w:spacing w:after="0" w:line="360" w:lineRule="auto"/>
        <w:ind w:left="426" w:hanging="6"/>
        <w:rPr>
          <w:rFonts w:ascii="Arial" w:hAnsi="Arial" w:eastAsia="微软雅黑" w:cs="Arial"/>
          <w:szCs w:val="20"/>
        </w:rPr>
      </w:pPr>
      <w:r>
        <w:rPr>
          <w:rFonts w:hint="eastAsia" w:ascii="Arial" w:hAnsi="Arial" w:eastAsia="微软雅黑" w:cs="Arial"/>
          <w:szCs w:val="20"/>
        </w:rPr>
        <w:t>响应时间：</w:t>
      </w:r>
      <w:r>
        <w:rPr>
          <w:rFonts w:ascii="Arial" w:hAnsi="Arial" w:eastAsia="微软雅黑" w:cs="Arial"/>
          <w:szCs w:val="20"/>
        </w:rPr>
        <w:t>&lt;3min</w:t>
      </w:r>
      <w:r>
        <w:rPr>
          <w:rFonts w:hint="eastAsia" w:ascii="Arial" w:hAnsi="Arial" w:eastAsia="微软雅黑" w:cs="Arial"/>
          <w:szCs w:val="20"/>
        </w:rPr>
        <w:t>；</w:t>
      </w:r>
      <w:r>
        <w:rPr>
          <w:rFonts w:ascii="微软雅黑" w:hAnsi="微软雅黑" w:eastAsia="微软雅黑" w:cs="Times New Roman"/>
          <w:kern w:val="0"/>
          <w:szCs w:val="21"/>
        </w:rPr>
        <w:t>测量间隔：连续测量</w:t>
      </w:r>
      <w:r>
        <w:rPr>
          <w:rFonts w:hint="eastAsia" w:ascii="微软雅黑" w:hAnsi="微软雅黑" w:eastAsia="微软雅黑" w:cs="Times New Roman"/>
          <w:kern w:val="0"/>
          <w:szCs w:val="21"/>
        </w:rPr>
        <w:t>；</w:t>
      </w:r>
    </w:p>
    <w:p>
      <w:pPr>
        <w:numPr>
          <w:ilvl w:val="0"/>
          <w:numId w:val="5"/>
        </w:numPr>
        <w:tabs>
          <w:tab w:val="left" w:pos="426"/>
          <w:tab w:val="clear" w:pos="840"/>
        </w:tabs>
        <w:spacing w:after="0" w:line="360" w:lineRule="auto"/>
        <w:ind w:left="426" w:hanging="6"/>
        <w:rPr>
          <w:rFonts w:ascii="Arial" w:hAnsi="Arial" w:eastAsia="微软雅黑" w:cs="Arial"/>
          <w:szCs w:val="20"/>
        </w:rPr>
      </w:pPr>
      <w:r>
        <w:rPr>
          <w:rFonts w:hint="eastAsia" w:ascii="Arial" w:hAnsi="Arial" w:eastAsia="微软雅黑" w:cs="Arial"/>
          <w:szCs w:val="20"/>
        </w:rPr>
        <w:t>*校准方法：</w:t>
      </w:r>
      <w:bookmarkStart w:id="63" w:name="_Hlk94212090"/>
      <w:r>
        <w:rPr>
          <w:rFonts w:hint="eastAsia" w:ascii="Arial" w:hAnsi="Arial" w:eastAsia="微软雅黑" w:cs="Arial"/>
          <w:szCs w:val="20"/>
        </w:rPr>
        <w:t>传感器测量柱体</w:t>
      </w:r>
      <w:r>
        <w:rPr>
          <w:rFonts w:ascii="Arial" w:hAnsi="Arial" w:eastAsia="微软雅黑" w:cs="Arial"/>
          <w:szCs w:val="20"/>
        </w:rPr>
        <w:t>（CARTRICAL）</w:t>
      </w:r>
      <w:r>
        <w:rPr>
          <w:rFonts w:hint="eastAsia" w:ascii="Arial" w:hAnsi="Arial" w:eastAsia="微软雅黑" w:cs="Arial"/>
          <w:szCs w:val="20"/>
        </w:rPr>
        <w:t>出厂校准</w:t>
      </w:r>
      <w:r>
        <w:rPr>
          <w:rFonts w:ascii="Arial" w:hAnsi="Arial" w:eastAsia="微软雅黑" w:cs="Arial"/>
          <w:szCs w:val="20"/>
        </w:rPr>
        <w:t>；</w:t>
      </w:r>
      <w:r>
        <w:rPr>
          <w:rFonts w:hint="eastAsia" w:ascii="Arial" w:hAnsi="Arial" w:eastAsia="微软雅黑" w:cs="Arial"/>
          <w:szCs w:val="20"/>
        </w:rPr>
        <w:t>现场</w:t>
      </w:r>
      <w:r>
        <w:rPr>
          <w:rFonts w:ascii="Arial" w:hAnsi="Arial" w:eastAsia="微软雅黑" w:cs="Arial"/>
          <w:szCs w:val="20"/>
        </w:rPr>
        <w:t>单点</w:t>
      </w:r>
      <w:r>
        <w:rPr>
          <w:rFonts w:hint="eastAsia" w:ascii="Arial" w:hAnsi="Arial" w:eastAsia="微软雅黑" w:cs="Arial"/>
          <w:szCs w:val="20"/>
        </w:rPr>
        <w:t>或</w:t>
      </w:r>
      <w:r>
        <w:rPr>
          <w:rFonts w:ascii="Arial" w:hAnsi="Arial" w:eastAsia="微软雅黑" w:cs="Arial"/>
          <w:szCs w:val="20"/>
        </w:rPr>
        <w:t>两点</w:t>
      </w:r>
      <w:r>
        <w:rPr>
          <w:rFonts w:hint="eastAsia" w:ascii="Arial" w:hAnsi="Arial" w:eastAsia="微软雅黑" w:cs="Arial"/>
          <w:szCs w:val="20"/>
        </w:rPr>
        <w:t>实际水样</w:t>
      </w:r>
      <w:r>
        <w:rPr>
          <w:rFonts w:ascii="Arial" w:hAnsi="Arial" w:eastAsia="微软雅黑" w:cs="Arial"/>
          <w:szCs w:val="20"/>
        </w:rPr>
        <w:t>校准</w:t>
      </w:r>
      <w:r>
        <w:rPr>
          <w:rFonts w:hint="eastAsia" w:ascii="Arial" w:hAnsi="Arial" w:eastAsia="微软雅黑" w:cs="Arial"/>
          <w:szCs w:val="20"/>
        </w:rPr>
        <w:t>；</w:t>
      </w:r>
    </w:p>
    <w:p>
      <w:pPr>
        <w:numPr>
          <w:ilvl w:val="0"/>
          <w:numId w:val="5"/>
        </w:numPr>
        <w:tabs>
          <w:tab w:val="left" w:pos="426"/>
          <w:tab w:val="clear" w:pos="840"/>
        </w:tabs>
        <w:spacing w:after="0" w:line="360" w:lineRule="auto"/>
        <w:ind w:left="426" w:hanging="6"/>
        <w:rPr>
          <w:rFonts w:ascii="Arial" w:hAnsi="Arial" w:eastAsia="微软雅黑" w:cs="Arial"/>
          <w:szCs w:val="20"/>
        </w:rPr>
      </w:pPr>
      <w:r>
        <w:rPr>
          <w:rFonts w:hint="eastAsia" w:ascii="Arial" w:hAnsi="Arial" w:eastAsia="微软雅黑" w:cs="Arial"/>
          <w:szCs w:val="20"/>
        </w:rPr>
        <w:t>操作温度：</w:t>
      </w:r>
      <w:r>
        <w:rPr>
          <w:rFonts w:ascii="Arial" w:hAnsi="Arial" w:eastAsia="微软雅黑" w:cs="Arial"/>
          <w:szCs w:val="20"/>
        </w:rPr>
        <w:t>-20</w:t>
      </w:r>
      <w:r>
        <w:rPr>
          <w:rFonts w:hint="eastAsia" w:ascii="Arial" w:hAnsi="Arial" w:eastAsia="微软雅黑" w:cs="Arial"/>
          <w:szCs w:val="20"/>
        </w:rPr>
        <w:t>℃~</w:t>
      </w:r>
      <w:r>
        <w:rPr>
          <w:rFonts w:ascii="Arial" w:hAnsi="Arial" w:eastAsia="微软雅黑" w:cs="Arial"/>
          <w:szCs w:val="20"/>
        </w:rPr>
        <w:t>45</w:t>
      </w:r>
      <w:r>
        <w:rPr>
          <w:rFonts w:hint="eastAsia" w:ascii="Arial" w:hAnsi="Arial" w:eastAsia="微软雅黑" w:cs="Arial"/>
          <w:szCs w:val="20"/>
        </w:rPr>
        <w:t>℃；储存温度：</w:t>
      </w:r>
      <w:r>
        <w:rPr>
          <w:rFonts w:ascii="Arial" w:hAnsi="Arial" w:eastAsia="微软雅黑" w:cs="Arial"/>
          <w:szCs w:val="20"/>
        </w:rPr>
        <w:t>5~40</w:t>
      </w:r>
      <w:r>
        <w:rPr>
          <w:rFonts w:ascii="Times New Roman" w:hAnsi="Times New Roman" w:eastAsia="微软雅黑" w:cs="Times New Roman"/>
          <w:szCs w:val="20"/>
        </w:rPr>
        <w:t>℃</w:t>
      </w:r>
    </w:p>
    <w:bookmarkEnd w:id="63"/>
    <w:p>
      <w:pPr>
        <w:numPr>
          <w:ilvl w:val="0"/>
          <w:numId w:val="5"/>
        </w:numPr>
        <w:tabs>
          <w:tab w:val="left" w:pos="426"/>
          <w:tab w:val="clear" w:pos="840"/>
        </w:tabs>
        <w:spacing w:after="0" w:line="360" w:lineRule="auto"/>
        <w:ind w:left="426" w:hanging="6"/>
        <w:rPr>
          <w:rFonts w:ascii="Arial" w:hAnsi="Arial" w:eastAsia="微软雅黑" w:cs="Arial"/>
          <w:szCs w:val="20"/>
        </w:rPr>
      </w:pPr>
      <w:r>
        <w:rPr>
          <w:rFonts w:hint="eastAsia" w:ascii="Arial" w:hAnsi="Arial" w:eastAsia="微软雅黑" w:cs="Arial"/>
          <w:szCs w:val="20"/>
        </w:rPr>
        <w:t>水样条件：水样温度：</w:t>
      </w:r>
      <w:r>
        <w:rPr>
          <w:rFonts w:ascii="Arial" w:hAnsi="Arial" w:eastAsia="微软雅黑" w:cs="Arial"/>
          <w:szCs w:val="20"/>
        </w:rPr>
        <w:t>2</w:t>
      </w:r>
      <w:r>
        <w:rPr>
          <w:rFonts w:hint="eastAsia" w:ascii="Arial" w:hAnsi="Arial" w:eastAsia="微软雅黑" w:cs="Arial"/>
          <w:szCs w:val="20"/>
        </w:rPr>
        <w:t>℃~</w:t>
      </w:r>
      <w:r>
        <w:rPr>
          <w:rFonts w:ascii="Arial" w:hAnsi="Arial" w:eastAsia="微软雅黑" w:cs="Arial"/>
          <w:szCs w:val="20"/>
        </w:rPr>
        <w:t>40</w:t>
      </w:r>
      <w:r>
        <w:rPr>
          <w:rFonts w:hint="eastAsia" w:ascii="Arial" w:hAnsi="Arial" w:eastAsia="微软雅黑" w:cs="Arial"/>
          <w:szCs w:val="20"/>
        </w:rPr>
        <w:t>℃；流量：</w:t>
      </w:r>
      <w:r>
        <w:rPr>
          <w:rFonts w:ascii="Arial" w:hAnsi="Arial" w:eastAsia="微软雅黑" w:cs="Arial"/>
          <w:szCs w:val="20"/>
        </w:rPr>
        <w:t>&lt;4m/s</w:t>
      </w:r>
      <w:r>
        <w:rPr>
          <w:rFonts w:hint="eastAsia" w:ascii="Arial" w:hAnsi="Arial" w:eastAsia="微软雅黑" w:cs="Arial"/>
          <w:szCs w:val="20"/>
        </w:rPr>
        <w:t>；</w:t>
      </w:r>
    </w:p>
    <w:p>
      <w:pPr>
        <w:numPr>
          <w:ilvl w:val="0"/>
          <w:numId w:val="5"/>
        </w:numPr>
        <w:tabs>
          <w:tab w:val="left" w:pos="426"/>
          <w:tab w:val="clear" w:pos="840"/>
        </w:tabs>
        <w:spacing w:after="0" w:line="360" w:lineRule="auto"/>
        <w:ind w:left="426" w:hanging="6"/>
        <w:rPr>
          <w:rFonts w:ascii="Arial" w:hAnsi="Arial" w:eastAsia="微软雅黑" w:cs="Arial"/>
          <w:szCs w:val="20"/>
        </w:rPr>
      </w:pPr>
      <w:r>
        <w:rPr>
          <w:rFonts w:ascii="Arial" w:hAnsi="Arial" w:eastAsia="微软雅黑" w:cs="Arial"/>
          <w:szCs w:val="20"/>
        </w:rPr>
        <w:t>pH</w:t>
      </w:r>
      <w:r>
        <w:rPr>
          <w:rFonts w:hint="eastAsia" w:ascii="Arial" w:hAnsi="Arial" w:eastAsia="微软雅黑" w:cs="Arial"/>
          <w:szCs w:val="20"/>
        </w:rPr>
        <w:t>范围：</w:t>
      </w:r>
      <w:r>
        <w:rPr>
          <w:rFonts w:ascii="Arial" w:hAnsi="Arial" w:eastAsia="微软雅黑" w:cs="Arial"/>
          <w:szCs w:val="20"/>
        </w:rPr>
        <w:t>5</w:t>
      </w:r>
      <w:r>
        <w:rPr>
          <w:rFonts w:hint="eastAsia" w:ascii="Arial" w:hAnsi="Arial" w:eastAsia="微软雅黑" w:cs="Arial"/>
          <w:szCs w:val="20"/>
        </w:rPr>
        <w:t>~</w:t>
      </w:r>
      <w:r>
        <w:rPr>
          <w:rFonts w:ascii="Arial" w:hAnsi="Arial" w:eastAsia="微软雅黑" w:cs="Arial"/>
          <w:szCs w:val="20"/>
        </w:rPr>
        <w:t>9</w:t>
      </w:r>
      <w:r>
        <w:rPr>
          <w:rFonts w:hint="eastAsia" w:ascii="Arial" w:hAnsi="Arial" w:eastAsia="微软雅黑" w:cs="Arial"/>
          <w:szCs w:val="20"/>
        </w:rPr>
        <w:t>；</w:t>
      </w:r>
    </w:p>
    <w:p>
      <w:pPr>
        <w:numPr>
          <w:ilvl w:val="0"/>
          <w:numId w:val="5"/>
        </w:numPr>
        <w:tabs>
          <w:tab w:val="left" w:pos="426"/>
          <w:tab w:val="clear" w:pos="840"/>
        </w:tabs>
        <w:spacing w:after="0" w:line="360" w:lineRule="auto"/>
        <w:ind w:left="840" w:hanging="420"/>
        <w:rPr>
          <w:rFonts w:ascii="Arial" w:hAnsi="Arial" w:eastAsia="微软雅黑" w:cs="Arial"/>
          <w:szCs w:val="20"/>
        </w:rPr>
      </w:pPr>
      <w:r>
        <w:rPr>
          <w:rFonts w:hint="eastAsia" w:ascii="Arial" w:hAnsi="Arial" w:eastAsia="微软雅黑" w:cs="Arial"/>
          <w:szCs w:val="20"/>
        </w:rPr>
        <w:t>传感器的浸没深度：</w:t>
      </w:r>
      <w:r>
        <w:rPr>
          <w:rFonts w:ascii="Arial" w:hAnsi="Arial" w:eastAsia="微软雅黑" w:cs="Arial"/>
          <w:szCs w:val="20"/>
        </w:rPr>
        <w:t>0.3m</w:t>
      </w:r>
      <w:r>
        <w:rPr>
          <w:rFonts w:hint="eastAsia" w:ascii="Arial" w:hAnsi="Arial" w:eastAsia="微软雅黑" w:cs="Arial"/>
          <w:szCs w:val="20"/>
        </w:rPr>
        <w:t>~</w:t>
      </w:r>
      <w:r>
        <w:rPr>
          <w:rFonts w:ascii="Arial" w:hAnsi="Arial" w:eastAsia="微软雅黑" w:cs="Arial"/>
          <w:szCs w:val="20"/>
        </w:rPr>
        <w:t>3.0m</w:t>
      </w:r>
      <w:r>
        <w:rPr>
          <w:rFonts w:hint="eastAsia" w:ascii="Arial" w:hAnsi="Arial" w:eastAsia="微软雅黑" w:cs="Arial"/>
          <w:szCs w:val="20"/>
        </w:rPr>
        <w:t>；样品压力：最大</w:t>
      </w:r>
      <w:r>
        <w:rPr>
          <w:rFonts w:ascii="Arial" w:hAnsi="Arial" w:eastAsia="微软雅黑" w:cs="Arial"/>
          <w:szCs w:val="20"/>
        </w:rPr>
        <w:t>0.3bar</w:t>
      </w:r>
      <w:r>
        <w:rPr>
          <w:rFonts w:hint="eastAsia" w:ascii="Arial" w:hAnsi="Arial" w:eastAsia="微软雅黑" w:cs="Arial"/>
          <w:szCs w:val="20"/>
        </w:rPr>
        <w:t>；</w:t>
      </w:r>
    </w:p>
    <w:p>
      <w:pPr>
        <w:numPr>
          <w:ilvl w:val="0"/>
          <w:numId w:val="5"/>
        </w:numPr>
        <w:tabs>
          <w:tab w:val="clear" w:pos="840"/>
        </w:tabs>
        <w:spacing w:after="0" w:line="360" w:lineRule="auto"/>
        <w:ind w:left="840" w:hanging="420"/>
        <w:rPr>
          <w:rFonts w:ascii="Arial" w:hAnsi="Arial" w:eastAsia="微软雅黑" w:cs="Arial"/>
          <w:szCs w:val="20"/>
        </w:rPr>
      </w:pPr>
      <w:r>
        <w:rPr>
          <w:rFonts w:hint="eastAsia" w:ascii="Arial" w:hAnsi="Arial" w:eastAsia="微软雅黑" w:cs="Arial"/>
          <w:szCs w:val="20"/>
        </w:rPr>
        <w:t>电源：控制器供电；电极功率：1W</w:t>
      </w:r>
    </w:p>
    <w:p>
      <w:pPr>
        <w:widowControl w:val="0"/>
        <w:numPr>
          <w:ilvl w:val="0"/>
          <w:numId w:val="5"/>
        </w:numPr>
        <w:autoSpaceDE w:val="0"/>
        <w:autoSpaceDN w:val="0"/>
        <w:adjustRightInd w:val="0"/>
        <w:spacing w:after="0" w:line="360" w:lineRule="auto"/>
        <w:ind w:left="840" w:hanging="420" w:firstLineChars="0"/>
        <w:jc w:val="left"/>
        <w:rPr>
          <w:rFonts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安装角度：</w:t>
      </w:r>
      <w:r>
        <w:rPr>
          <w:rFonts w:ascii="微软雅黑" w:hAnsi="微软雅黑" w:eastAsia="微软雅黑" w:cs="Times New Roman"/>
          <w:kern w:val="0"/>
          <w:sz w:val="21"/>
          <w:szCs w:val="21"/>
          <w:lang w:val="en-US" w:eastAsia="zh-CN" w:bidi="ar-SA"/>
        </w:rPr>
        <w:t>45 °±15 °</w:t>
      </w:r>
    </w:p>
    <w:p>
      <w:pPr>
        <w:numPr>
          <w:ilvl w:val="0"/>
          <w:numId w:val="5"/>
        </w:numPr>
        <w:tabs>
          <w:tab w:val="clear" w:pos="840"/>
        </w:tabs>
        <w:spacing w:after="0" w:line="360" w:lineRule="auto"/>
        <w:ind w:left="840" w:hanging="420"/>
        <w:rPr>
          <w:rFonts w:ascii="Arial" w:hAnsi="Arial" w:eastAsia="微软雅黑" w:cs="Arial"/>
          <w:szCs w:val="20"/>
        </w:rPr>
      </w:pPr>
      <w:r>
        <w:rPr>
          <w:rFonts w:hint="eastAsia" w:ascii="Arial" w:hAnsi="Arial" w:eastAsia="微软雅黑" w:cs="Arial"/>
          <w:szCs w:val="20"/>
        </w:rPr>
        <w:t>防护等级：</w:t>
      </w:r>
      <w:r>
        <w:rPr>
          <w:rFonts w:ascii="Arial" w:hAnsi="Arial" w:eastAsia="微软雅黑" w:cs="Arial"/>
          <w:szCs w:val="20"/>
        </w:rPr>
        <w:t>IP68</w:t>
      </w:r>
      <w:r>
        <w:rPr>
          <w:rFonts w:hint="eastAsia" w:ascii="Arial" w:hAnsi="Arial" w:eastAsia="微软雅黑" w:cs="Arial"/>
          <w:szCs w:val="20"/>
        </w:rPr>
        <w:t>；</w:t>
      </w:r>
    </w:p>
    <w:p>
      <w:pPr>
        <w:numPr>
          <w:ilvl w:val="0"/>
          <w:numId w:val="5"/>
        </w:numPr>
        <w:tabs>
          <w:tab w:val="clear" w:pos="840"/>
        </w:tabs>
        <w:spacing w:after="0" w:line="360" w:lineRule="auto"/>
        <w:ind w:left="840" w:hanging="420"/>
        <w:rPr>
          <w:rFonts w:ascii="Arial" w:hAnsi="Arial" w:eastAsia="微软雅黑" w:cs="Arial"/>
          <w:szCs w:val="20"/>
        </w:rPr>
      </w:pPr>
      <w:bookmarkStart w:id="64" w:name="_Hlk94212642"/>
      <w:r>
        <w:rPr>
          <w:rFonts w:hint="eastAsia" w:ascii="Arial" w:hAnsi="Arial" w:eastAsia="微软雅黑" w:cs="Arial"/>
          <w:szCs w:val="20"/>
        </w:rPr>
        <w:t>传感器材质：不锈钢</w:t>
      </w:r>
      <w:r>
        <w:rPr>
          <w:rFonts w:ascii="Arial" w:hAnsi="Arial" w:eastAsia="微软雅黑" w:cs="Arial"/>
          <w:szCs w:val="20"/>
        </w:rPr>
        <w:t>（1.4571）</w:t>
      </w:r>
      <w:r>
        <w:rPr>
          <w:rFonts w:hint="eastAsia" w:ascii="Arial" w:hAnsi="Arial" w:eastAsia="微软雅黑" w:cs="Arial"/>
          <w:szCs w:val="20"/>
        </w:rPr>
        <w:t>，</w:t>
      </w:r>
      <w:r>
        <w:rPr>
          <w:rFonts w:ascii="Arial" w:hAnsi="Arial" w:eastAsia="微软雅黑" w:cs="Arial"/>
          <w:szCs w:val="20"/>
        </w:rPr>
        <w:t>ASA + PC</w:t>
      </w:r>
      <w:r>
        <w:rPr>
          <w:rFonts w:hint="eastAsia" w:ascii="Arial" w:hAnsi="Arial" w:eastAsia="微软雅黑" w:cs="Arial"/>
          <w:szCs w:val="20"/>
        </w:rPr>
        <w:t>，硅，</w:t>
      </w:r>
      <w:r>
        <w:rPr>
          <w:rFonts w:ascii="Arial" w:hAnsi="Arial" w:eastAsia="微软雅黑" w:cs="Arial"/>
          <w:szCs w:val="20"/>
        </w:rPr>
        <w:t>PVC</w:t>
      </w:r>
      <w:r>
        <w:rPr>
          <w:rFonts w:hint="eastAsia" w:ascii="Arial" w:hAnsi="Arial" w:eastAsia="微软雅黑" w:cs="Arial"/>
          <w:szCs w:val="20"/>
        </w:rPr>
        <w:t>和</w:t>
      </w:r>
      <w:r>
        <w:rPr>
          <w:rFonts w:ascii="Arial" w:hAnsi="Arial" w:eastAsia="微软雅黑" w:cs="Arial"/>
          <w:szCs w:val="20"/>
        </w:rPr>
        <w:t>PU</w:t>
      </w:r>
      <w:r>
        <w:rPr>
          <w:rFonts w:hint="eastAsia" w:ascii="Arial" w:hAnsi="Arial" w:eastAsia="微软雅黑" w:cs="Arial"/>
          <w:szCs w:val="20"/>
        </w:rPr>
        <w:t>；</w:t>
      </w:r>
    </w:p>
    <w:p>
      <w:pPr>
        <w:numPr>
          <w:ilvl w:val="0"/>
          <w:numId w:val="5"/>
        </w:numPr>
        <w:tabs>
          <w:tab w:val="clear" w:pos="840"/>
        </w:tabs>
        <w:spacing w:after="0" w:line="360" w:lineRule="auto"/>
        <w:ind w:left="840" w:hanging="420"/>
        <w:rPr>
          <w:rFonts w:ascii="Arial" w:hAnsi="Arial" w:eastAsia="微软雅黑" w:cs="Arial"/>
          <w:szCs w:val="20"/>
        </w:rPr>
      </w:pPr>
      <w:r>
        <w:rPr>
          <w:rFonts w:hint="eastAsia" w:ascii="Arial" w:hAnsi="Arial" w:eastAsia="微软雅黑" w:cs="Arial"/>
          <w:szCs w:val="20"/>
        </w:rPr>
        <w:t>测量柱体材质：不锈钢</w:t>
      </w:r>
      <w:r>
        <w:rPr>
          <w:rFonts w:ascii="Arial" w:hAnsi="Arial" w:eastAsia="微软雅黑" w:cs="Arial"/>
          <w:szCs w:val="20"/>
        </w:rPr>
        <w:t>（1.4571）</w:t>
      </w:r>
      <w:r>
        <w:rPr>
          <w:rFonts w:hint="eastAsia" w:ascii="Arial" w:hAnsi="Arial" w:eastAsia="微软雅黑" w:cs="Arial"/>
          <w:szCs w:val="20"/>
        </w:rPr>
        <w:t>，</w:t>
      </w:r>
      <w:r>
        <w:rPr>
          <w:rFonts w:ascii="Arial" w:hAnsi="Arial" w:eastAsia="微软雅黑" w:cs="Arial"/>
          <w:szCs w:val="20"/>
        </w:rPr>
        <w:t>PVC</w:t>
      </w:r>
      <w:r>
        <w:rPr>
          <w:rFonts w:hint="eastAsia" w:ascii="Arial" w:hAnsi="Arial" w:eastAsia="微软雅黑" w:cs="Arial"/>
          <w:szCs w:val="20"/>
        </w:rPr>
        <w:t>，</w:t>
      </w:r>
      <w:r>
        <w:rPr>
          <w:rFonts w:ascii="Arial" w:hAnsi="Arial" w:eastAsia="微软雅黑" w:cs="Arial"/>
          <w:szCs w:val="20"/>
        </w:rPr>
        <w:t>POM</w:t>
      </w:r>
      <w:r>
        <w:rPr>
          <w:rFonts w:hint="eastAsia" w:ascii="Arial" w:hAnsi="Arial" w:eastAsia="微软雅黑" w:cs="Arial"/>
          <w:szCs w:val="20"/>
        </w:rPr>
        <w:t>，</w:t>
      </w:r>
      <w:r>
        <w:rPr>
          <w:rFonts w:ascii="Arial" w:hAnsi="Arial" w:eastAsia="微软雅黑" w:cs="Arial"/>
          <w:szCs w:val="20"/>
        </w:rPr>
        <w:t>ABS</w:t>
      </w:r>
      <w:r>
        <w:rPr>
          <w:rFonts w:hint="eastAsia" w:ascii="Arial" w:hAnsi="Arial" w:eastAsia="微软雅黑" w:cs="Arial"/>
          <w:szCs w:val="20"/>
        </w:rPr>
        <w:t>，</w:t>
      </w:r>
      <w:r>
        <w:rPr>
          <w:rFonts w:ascii="Arial" w:hAnsi="Arial" w:eastAsia="微软雅黑" w:cs="Arial"/>
          <w:szCs w:val="20"/>
        </w:rPr>
        <w:t>NBR</w:t>
      </w:r>
      <w:r>
        <w:rPr>
          <w:rFonts w:hint="eastAsia" w:ascii="Arial" w:hAnsi="Arial" w:eastAsia="微软雅黑" w:cs="Arial"/>
          <w:szCs w:val="20"/>
        </w:rPr>
        <w:t>；</w:t>
      </w:r>
    </w:p>
    <w:bookmarkEnd w:id="64"/>
    <w:p>
      <w:pPr>
        <w:numPr>
          <w:ilvl w:val="0"/>
          <w:numId w:val="5"/>
        </w:numPr>
        <w:tabs>
          <w:tab w:val="clear" w:pos="840"/>
        </w:tabs>
        <w:spacing w:after="0" w:line="360" w:lineRule="auto"/>
        <w:ind w:left="840" w:hanging="420"/>
        <w:rPr>
          <w:rFonts w:ascii="Arial" w:hAnsi="Arial" w:eastAsia="微软雅黑" w:cs="Arial"/>
          <w:szCs w:val="20"/>
        </w:rPr>
      </w:pPr>
      <w:r>
        <w:rPr>
          <w:rFonts w:hint="eastAsia" w:ascii="Arial" w:hAnsi="Arial" w:eastAsia="微软雅黑" w:cs="Arial"/>
          <w:szCs w:val="20"/>
        </w:rPr>
        <w:t>尺寸：</w:t>
      </w:r>
      <w:r>
        <w:rPr>
          <w:rFonts w:ascii="Arial" w:hAnsi="Arial" w:eastAsia="微软雅黑" w:cs="Arial"/>
          <w:szCs w:val="20"/>
        </w:rPr>
        <w:t>84.5mm×320mm（D×L）</w:t>
      </w:r>
      <w:r>
        <w:rPr>
          <w:rFonts w:hint="eastAsia" w:ascii="Arial" w:hAnsi="Arial" w:eastAsia="微软雅黑" w:cs="Arial"/>
          <w:szCs w:val="20"/>
        </w:rPr>
        <w:t>；</w:t>
      </w:r>
    </w:p>
    <w:p>
      <w:pPr>
        <w:numPr>
          <w:ilvl w:val="0"/>
          <w:numId w:val="5"/>
        </w:numPr>
        <w:tabs>
          <w:tab w:val="clear" w:pos="840"/>
        </w:tabs>
        <w:spacing w:after="0" w:line="360" w:lineRule="auto"/>
        <w:ind w:left="840" w:hanging="420"/>
        <w:rPr>
          <w:rFonts w:ascii="Arial" w:hAnsi="Arial" w:eastAsia="微软雅黑" w:cs="Arial"/>
          <w:szCs w:val="20"/>
        </w:rPr>
      </w:pPr>
      <w:r>
        <w:rPr>
          <w:rFonts w:hint="eastAsia" w:ascii="Arial" w:hAnsi="Arial" w:eastAsia="微软雅黑" w:cs="Arial"/>
          <w:szCs w:val="20"/>
        </w:rPr>
        <w:t>传感器的电缆长度：传感器连接的固定电缆为</w:t>
      </w:r>
      <w:r>
        <w:rPr>
          <w:rFonts w:ascii="Arial" w:hAnsi="Arial" w:eastAsia="微软雅黑" w:cs="Arial"/>
          <w:szCs w:val="20"/>
        </w:rPr>
        <w:t>10m</w:t>
      </w:r>
      <w:r>
        <w:rPr>
          <w:rFonts w:hint="eastAsia" w:ascii="Arial" w:hAnsi="Arial" w:eastAsia="微软雅黑" w:cs="Arial"/>
          <w:szCs w:val="20"/>
        </w:rPr>
        <w:t>，可延长至100m；</w:t>
      </w:r>
    </w:p>
    <w:p>
      <w:pPr>
        <w:numPr>
          <w:ilvl w:val="0"/>
          <w:numId w:val="5"/>
        </w:numPr>
        <w:tabs>
          <w:tab w:val="clear" w:pos="840"/>
        </w:tabs>
        <w:spacing w:after="0" w:line="360" w:lineRule="auto"/>
        <w:ind w:left="840" w:hanging="420"/>
        <w:rPr>
          <w:rFonts w:ascii="Arial" w:hAnsi="Arial" w:eastAsia="微软雅黑" w:cs="Arial"/>
          <w:b/>
          <w:bCs/>
          <w:szCs w:val="20"/>
        </w:rPr>
      </w:pPr>
      <w:r>
        <w:rPr>
          <w:rFonts w:hint="eastAsia" w:ascii="Arial" w:hAnsi="Arial" w:eastAsia="微软雅黑" w:cs="Arial"/>
          <w:szCs w:val="20"/>
        </w:rPr>
        <w:t>重量：</w:t>
      </w:r>
      <w:r>
        <w:rPr>
          <w:rFonts w:ascii="Arial" w:hAnsi="Arial" w:eastAsia="微软雅黑" w:cs="Arial"/>
          <w:szCs w:val="20"/>
        </w:rPr>
        <w:t>2.4kg</w:t>
      </w:r>
      <w:r>
        <w:rPr>
          <w:rFonts w:hint="eastAsia" w:ascii="Arial" w:hAnsi="Arial" w:eastAsia="微软雅黑" w:cs="Arial"/>
          <w:szCs w:val="20"/>
        </w:rPr>
        <w:t>。</w:t>
      </w:r>
    </w:p>
    <w:p>
      <w:pPr>
        <w:spacing w:after="0" w:line="360" w:lineRule="auto"/>
        <w:ind w:left="426"/>
        <w:rPr>
          <w:rFonts w:ascii="Arial" w:hAnsi="Arial" w:eastAsia="微软雅黑" w:cs="Arial"/>
          <w:b/>
          <w:bCs/>
          <w:szCs w:val="20"/>
        </w:rPr>
      </w:pPr>
      <w:r>
        <w:rPr>
          <w:rFonts w:ascii="Arial" w:hAnsi="Arial" w:eastAsia="微软雅黑" w:cs="Arial"/>
          <w:b/>
          <w:bCs/>
          <w:szCs w:val="20"/>
        </w:rPr>
        <w:t>sc4500</w:t>
      </w:r>
      <w:r>
        <w:rPr>
          <w:rFonts w:hint="eastAsia" w:ascii="Arial" w:hAnsi="Arial" w:eastAsia="微软雅黑" w:cs="Arial"/>
          <w:b/>
          <w:bCs/>
          <w:szCs w:val="20"/>
        </w:rPr>
        <w:t>控制器技术参数</w:t>
      </w:r>
    </w:p>
    <w:p>
      <w:pPr>
        <w:numPr>
          <w:ilvl w:val="0"/>
          <w:numId w:val="6"/>
        </w:numPr>
        <w:spacing w:after="0" w:line="360" w:lineRule="auto"/>
        <w:ind w:left="840" w:hanging="420"/>
        <w:rPr>
          <w:rFonts w:ascii="Arial" w:hAnsi="Arial" w:eastAsia="微软雅黑" w:cs="Arial"/>
          <w:szCs w:val="20"/>
        </w:rPr>
      </w:pPr>
      <w:r>
        <w:rPr>
          <w:rFonts w:ascii="Arial" w:hAnsi="Arial" w:eastAsia="微软雅黑" w:cs="Arial"/>
          <w:szCs w:val="20"/>
        </w:rPr>
        <w:t>*</w:t>
      </w:r>
      <w:r>
        <w:rPr>
          <w:rFonts w:hint="eastAsia" w:ascii="Arial" w:hAnsi="Arial" w:eastAsia="微软雅黑" w:cs="Arial"/>
          <w:szCs w:val="20"/>
        </w:rPr>
        <w:t>显示：</w:t>
      </w:r>
      <w:r>
        <w:rPr>
          <w:rFonts w:ascii="Arial" w:hAnsi="Arial" w:eastAsia="微软雅黑" w:cs="Arial"/>
          <w:szCs w:val="20"/>
        </w:rPr>
        <w:t xml:space="preserve">TFT 3.5 </w:t>
      </w:r>
      <w:r>
        <w:rPr>
          <w:rFonts w:hint="eastAsia" w:ascii="Arial" w:hAnsi="Arial" w:eastAsia="微软雅黑" w:cs="Arial"/>
          <w:szCs w:val="20"/>
        </w:rPr>
        <w:t>英寸电容式彩色触摸显示屏；</w:t>
      </w:r>
    </w:p>
    <w:p>
      <w:pPr>
        <w:numPr>
          <w:ilvl w:val="0"/>
          <w:numId w:val="6"/>
        </w:numPr>
        <w:tabs>
          <w:tab w:val="left" w:pos="426"/>
        </w:tabs>
        <w:spacing w:after="0" w:line="360" w:lineRule="auto"/>
        <w:ind w:left="426" w:hanging="6"/>
        <w:rPr>
          <w:rFonts w:ascii="Arial" w:hAnsi="Arial" w:eastAsia="微软雅黑" w:cs="Arial"/>
          <w:szCs w:val="20"/>
        </w:rPr>
      </w:pPr>
      <w:r>
        <w:rPr>
          <w:rFonts w:ascii="Arial" w:hAnsi="Arial" w:eastAsia="微软雅黑" w:cs="Arial"/>
          <w:szCs w:val="20"/>
        </w:rPr>
        <w:t>*</w:t>
      </w:r>
      <w:r>
        <w:rPr>
          <w:rFonts w:hint="eastAsia" w:ascii="Arial" w:hAnsi="Arial" w:eastAsia="微软雅黑" w:cs="Arial"/>
          <w:szCs w:val="20"/>
        </w:rPr>
        <w:t>自诊断：具备</w:t>
      </w:r>
      <w:r>
        <w:rPr>
          <w:rFonts w:ascii="Arial" w:hAnsi="Arial" w:eastAsia="微软雅黑" w:cs="Arial"/>
          <w:szCs w:val="20"/>
        </w:rPr>
        <w:t>Prognosys</w:t>
      </w:r>
      <w:r>
        <w:rPr>
          <w:rFonts w:hint="eastAsia" w:ascii="Arial" w:hAnsi="Arial" w:eastAsia="微软雅黑" w:cs="Arial"/>
          <w:szCs w:val="20"/>
        </w:rPr>
        <w:t>自诊断系统，可显示连接仪表的测量有效性和维护日期</w:t>
      </w:r>
      <w:r>
        <w:rPr>
          <w:rFonts w:ascii="Arial" w:hAnsi="Arial" w:eastAsia="微软雅黑" w:cs="Arial"/>
          <w:szCs w:val="20"/>
        </w:rPr>
        <w:t>&amp;</w:t>
      </w:r>
      <w:r>
        <w:rPr>
          <w:rFonts w:hint="eastAsia" w:ascii="Arial" w:hAnsi="Arial" w:eastAsia="微软雅黑" w:cs="Arial"/>
          <w:szCs w:val="20"/>
        </w:rPr>
        <w:t>要求；</w:t>
      </w:r>
    </w:p>
    <w:p>
      <w:pPr>
        <w:numPr>
          <w:ilvl w:val="0"/>
          <w:numId w:val="6"/>
        </w:numPr>
        <w:spacing w:after="0" w:line="360" w:lineRule="auto"/>
        <w:ind w:left="426" w:hanging="6"/>
        <w:rPr>
          <w:rFonts w:ascii="Arial" w:hAnsi="Arial" w:eastAsia="微软雅黑" w:cs="Arial"/>
          <w:szCs w:val="20"/>
        </w:rPr>
      </w:pPr>
      <w:r>
        <w:rPr>
          <w:rFonts w:ascii="Arial" w:hAnsi="Arial" w:eastAsia="微软雅黑" w:cs="Arial"/>
          <w:szCs w:val="20"/>
        </w:rPr>
        <w:t>*</w:t>
      </w:r>
      <w:r>
        <w:rPr>
          <w:rFonts w:hint="eastAsia" w:ascii="Arial" w:hAnsi="Arial" w:eastAsia="微软雅黑" w:cs="Arial"/>
          <w:szCs w:val="20"/>
        </w:rPr>
        <w:t>探头输入：单通道或双通道；</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工作环境：</w:t>
      </w:r>
      <w:r>
        <w:rPr>
          <w:rFonts w:ascii="Arial" w:hAnsi="Arial" w:eastAsia="微软雅黑" w:cs="Arial"/>
          <w:szCs w:val="20"/>
        </w:rPr>
        <w:t>-20~60</w:t>
      </w:r>
      <w:r>
        <w:rPr>
          <w:rFonts w:ascii="Times New Roman" w:hAnsi="Times New Roman" w:eastAsia="微软雅黑" w:cs="Times New Roman"/>
          <w:szCs w:val="20"/>
        </w:rPr>
        <w:t>℃</w:t>
      </w:r>
      <w:r>
        <w:rPr>
          <w:rFonts w:hint="eastAsia" w:ascii="Arial" w:hAnsi="Arial" w:eastAsia="微软雅黑" w:cs="Arial"/>
          <w:szCs w:val="20"/>
        </w:rPr>
        <w:t>，</w:t>
      </w:r>
      <w:r>
        <w:rPr>
          <w:rFonts w:ascii="Arial" w:hAnsi="Arial" w:eastAsia="微软雅黑" w:cs="Arial"/>
          <w:szCs w:val="20"/>
        </w:rPr>
        <w:t>0~95%</w:t>
      </w:r>
      <w:r>
        <w:rPr>
          <w:rFonts w:hint="eastAsia" w:ascii="Arial" w:hAnsi="Arial" w:eastAsia="微软雅黑" w:cs="Arial"/>
          <w:szCs w:val="20"/>
        </w:rPr>
        <w:t>相对湿度、无冷凝；</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存储环境：</w:t>
      </w:r>
      <w:r>
        <w:rPr>
          <w:rFonts w:ascii="Arial" w:hAnsi="Arial" w:eastAsia="微软雅黑" w:cs="Arial"/>
          <w:szCs w:val="20"/>
        </w:rPr>
        <w:t>-20~70</w:t>
      </w:r>
      <w:r>
        <w:rPr>
          <w:rFonts w:ascii="Times New Roman" w:hAnsi="Times New Roman" w:eastAsia="微软雅黑" w:cs="Times New Roman"/>
          <w:szCs w:val="20"/>
        </w:rPr>
        <w:t>℃</w:t>
      </w:r>
      <w:r>
        <w:rPr>
          <w:rFonts w:hint="eastAsia" w:ascii="Arial" w:hAnsi="Arial" w:eastAsia="微软雅黑" w:cs="Arial"/>
          <w:szCs w:val="20"/>
        </w:rPr>
        <w:t>，</w:t>
      </w:r>
      <w:r>
        <w:rPr>
          <w:rFonts w:ascii="Arial" w:hAnsi="Arial" w:eastAsia="微软雅黑" w:cs="Arial"/>
          <w:szCs w:val="20"/>
        </w:rPr>
        <w:t>0~95%</w:t>
      </w:r>
      <w:r>
        <w:rPr>
          <w:rFonts w:hint="eastAsia" w:ascii="Arial" w:hAnsi="Arial" w:eastAsia="微软雅黑" w:cs="Arial"/>
          <w:szCs w:val="20"/>
        </w:rPr>
        <w:t>相对湿度、无冷凝；</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继电器：两个</w:t>
      </w:r>
      <w:r>
        <w:rPr>
          <w:rFonts w:ascii="Arial" w:hAnsi="Arial" w:eastAsia="微软雅黑" w:cs="Arial"/>
          <w:szCs w:val="20"/>
        </w:rPr>
        <w:t>SPDT</w:t>
      </w:r>
      <w:r>
        <w:rPr>
          <w:rFonts w:hint="eastAsia" w:ascii="Arial" w:hAnsi="Arial" w:eastAsia="微软雅黑" w:cs="Arial"/>
          <w:szCs w:val="20"/>
        </w:rPr>
        <w:t>触头；</w:t>
      </w:r>
    </w:p>
    <w:p>
      <w:pPr>
        <w:numPr>
          <w:ilvl w:val="0"/>
          <w:numId w:val="6"/>
        </w:numPr>
        <w:spacing w:after="0" w:line="360" w:lineRule="auto"/>
        <w:ind w:left="426" w:hanging="6"/>
        <w:rPr>
          <w:rFonts w:ascii="Arial" w:hAnsi="Arial" w:eastAsia="微软雅黑" w:cs="Arial"/>
          <w:szCs w:val="20"/>
        </w:rPr>
      </w:pPr>
      <w:r>
        <w:rPr>
          <w:rFonts w:ascii="Arial" w:hAnsi="Arial" w:eastAsia="微软雅黑" w:cs="Arial"/>
          <w:szCs w:val="20"/>
        </w:rPr>
        <w:t>*</w:t>
      </w:r>
      <w:r>
        <w:rPr>
          <w:rFonts w:hint="eastAsia" w:ascii="Arial" w:hAnsi="Arial" w:eastAsia="微软雅黑" w:cs="Arial"/>
          <w:szCs w:val="20"/>
        </w:rPr>
        <w:t>数据存储：控制器为每个传感器记录约</w:t>
      </w:r>
      <w:r>
        <w:rPr>
          <w:rFonts w:ascii="Arial" w:hAnsi="Arial" w:eastAsia="微软雅黑" w:cs="Arial"/>
          <w:szCs w:val="20"/>
        </w:rPr>
        <w:t>20,000</w:t>
      </w:r>
      <w:r>
        <w:rPr>
          <w:rFonts w:hint="eastAsia" w:ascii="Arial" w:hAnsi="Arial" w:eastAsia="微软雅黑" w:cs="Arial"/>
          <w:szCs w:val="20"/>
        </w:rPr>
        <w:t>个数据，可通过</w:t>
      </w:r>
      <w:r>
        <w:rPr>
          <w:rFonts w:ascii="Arial" w:hAnsi="Arial" w:eastAsia="微软雅黑" w:cs="Arial"/>
          <w:szCs w:val="20"/>
        </w:rPr>
        <w:t>UBS</w:t>
      </w:r>
      <w:r>
        <w:rPr>
          <w:rFonts w:hint="eastAsia" w:ascii="Arial" w:hAnsi="Arial" w:eastAsia="微软雅黑" w:cs="Arial"/>
          <w:szCs w:val="20"/>
        </w:rPr>
        <w:t>端口下载；</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外壳防护等级：</w:t>
      </w:r>
      <w:r>
        <w:rPr>
          <w:rFonts w:ascii="Arial" w:hAnsi="Arial" w:eastAsia="微软雅黑" w:cs="Arial"/>
          <w:szCs w:val="20"/>
        </w:rPr>
        <w:t xml:space="preserve">UL50E 4X </w:t>
      </w:r>
      <w:r>
        <w:rPr>
          <w:rFonts w:hint="eastAsia" w:ascii="Arial" w:hAnsi="Arial" w:eastAsia="微软雅黑" w:cs="Arial"/>
          <w:szCs w:val="20"/>
        </w:rPr>
        <w:t>型，</w:t>
      </w:r>
      <w:r>
        <w:rPr>
          <w:rFonts w:ascii="Arial" w:hAnsi="Arial" w:eastAsia="微软雅黑" w:cs="Arial"/>
          <w:szCs w:val="20"/>
        </w:rPr>
        <w:t>IEC/EN 60529-IP 66</w:t>
      </w:r>
      <w:r>
        <w:rPr>
          <w:rFonts w:hint="eastAsia" w:ascii="Arial" w:hAnsi="Arial" w:eastAsia="微软雅黑" w:cs="Arial"/>
          <w:szCs w:val="20"/>
        </w:rPr>
        <w:t>，</w:t>
      </w:r>
      <w:r>
        <w:rPr>
          <w:rFonts w:ascii="Arial" w:hAnsi="Arial" w:eastAsia="微软雅黑" w:cs="Arial"/>
          <w:szCs w:val="20"/>
        </w:rPr>
        <w:t xml:space="preserve">NEMA 250 4X </w:t>
      </w:r>
      <w:r>
        <w:rPr>
          <w:rFonts w:hint="eastAsia" w:ascii="Arial" w:hAnsi="Arial" w:eastAsia="微软雅黑" w:cs="Arial"/>
          <w:szCs w:val="20"/>
        </w:rPr>
        <w:t>型，耐腐蚀金属外壳；</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电源：</w:t>
      </w:r>
      <w:r>
        <w:rPr>
          <w:rFonts w:ascii="Arial" w:hAnsi="Arial" w:eastAsia="微软雅黑" w:cs="Arial"/>
          <w:szCs w:val="20"/>
        </w:rPr>
        <w:t>100~240VAC±10%</w:t>
      </w:r>
      <w:r>
        <w:rPr>
          <w:rFonts w:hint="eastAsia" w:ascii="Arial" w:hAnsi="Arial" w:eastAsia="微软雅黑" w:cs="Arial"/>
          <w:szCs w:val="20"/>
        </w:rPr>
        <w:t>，</w:t>
      </w:r>
      <w:r>
        <w:rPr>
          <w:rFonts w:ascii="Arial" w:hAnsi="Arial" w:eastAsia="微软雅黑" w:cs="Arial"/>
          <w:szCs w:val="20"/>
        </w:rPr>
        <w:t>50/60Hz</w:t>
      </w:r>
      <w:r>
        <w:rPr>
          <w:rFonts w:hint="eastAsia" w:ascii="Arial" w:hAnsi="Arial" w:eastAsia="微软雅黑" w:cs="Arial"/>
          <w:szCs w:val="20"/>
        </w:rPr>
        <w:t>；</w:t>
      </w:r>
      <w:r>
        <w:rPr>
          <w:rFonts w:ascii="Arial" w:hAnsi="Arial" w:eastAsia="微软雅黑" w:cs="Arial"/>
          <w:szCs w:val="20"/>
        </w:rPr>
        <w:t>18~28 VDC</w:t>
      </w:r>
      <w:r>
        <w:rPr>
          <w:rFonts w:hint="eastAsia" w:ascii="Arial" w:hAnsi="Arial" w:eastAsia="微软雅黑" w:cs="Arial"/>
          <w:szCs w:val="20"/>
        </w:rPr>
        <w:t>；</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电子认证：符合</w:t>
      </w:r>
      <w:r>
        <w:rPr>
          <w:rFonts w:ascii="Arial" w:hAnsi="Arial" w:eastAsia="微软雅黑" w:cs="Arial"/>
          <w:szCs w:val="20"/>
        </w:rPr>
        <w:t xml:space="preserve">CE </w:t>
      </w:r>
      <w:r>
        <w:rPr>
          <w:rFonts w:hint="eastAsia" w:ascii="Arial" w:hAnsi="Arial" w:eastAsia="微软雅黑" w:cs="Arial"/>
          <w:szCs w:val="20"/>
        </w:rPr>
        <w:t>认证</w:t>
      </w:r>
      <w:r>
        <w:rPr>
          <w:rFonts w:ascii="Arial" w:hAnsi="Arial" w:eastAsia="微软雅黑" w:cs="Arial"/>
          <w:szCs w:val="20"/>
        </w:rPr>
        <w:t xml:space="preserve">/ETL </w:t>
      </w:r>
      <w:r>
        <w:rPr>
          <w:rFonts w:hint="eastAsia" w:ascii="Arial" w:hAnsi="Arial" w:eastAsia="微软雅黑" w:cs="Arial"/>
          <w:szCs w:val="20"/>
        </w:rPr>
        <w:t>认证、</w:t>
      </w:r>
      <w:r>
        <w:rPr>
          <w:rFonts w:ascii="Arial" w:hAnsi="Arial" w:eastAsia="微软雅黑" w:cs="Arial"/>
          <w:szCs w:val="20"/>
        </w:rPr>
        <w:t xml:space="preserve">UL </w:t>
      </w:r>
      <w:r>
        <w:rPr>
          <w:rFonts w:hint="eastAsia" w:ascii="Arial" w:hAnsi="Arial" w:eastAsia="微软雅黑" w:cs="Arial"/>
          <w:szCs w:val="20"/>
        </w:rPr>
        <w:t>认证和</w:t>
      </w:r>
      <w:r>
        <w:rPr>
          <w:rFonts w:ascii="Arial" w:hAnsi="Arial" w:eastAsia="微软雅黑" w:cs="Arial"/>
          <w:szCs w:val="20"/>
        </w:rPr>
        <w:t xml:space="preserve">CSA </w:t>
      </w:r>
      <w:r>
        <w:rPr>
          <w:rFonts w:hint="eastAsia" w:ascii="Arial" w:hAnsi="Arial" w:eastAsia="微软雅黑" w:cs="Arial"/>
          <w:szCs w:val="20"/>
        </w:rPr>
        <w:t>安全标准（适用于所有传感器类型）、</w:t>
      </w:r>
      <w:r>
        <w:rPr>
          <w:rFonts w:ascii="Arial" w:hAnsi="Arial" w:eastAsia="微软雅黑" w:cs="Arial"/>
          <w:szCs w:val="20"/>
        </w:rPr>
        <w:t>FCC</w:t>
      </w:r>
      <w:r>
        <w:rPr>
          <w:rFonts w:hint="eastAsia" w:ascii="Arial" w:hAnsi="Arial" w:eastAsia="微软雅黑" w:cs="Arial"/>
          <w:szCs w:val="20"/>
        </w:rPr>
        <w:t>、</w:t>
      </w:r>
      <w:r>
        <w:rPr>
          <w:rFonts w:ascii="Arial" w:hAnsi="Arial" w:eastAsia="微软雅黑" w:cs="Arial"/>
          <w:szCs w:val="20"/>
        </w:rPr>
        <w:t>ISED</w:t>
      </w:r>
      <w:r>
        <w:rPr>
          <w:rFonts w:hint="eastAsia" w:ascii="Arial" w:hAnsi="Arial" w:eastAsia="微软雅黑" w:cs="Arial"/>
          <w:szCs w:val="20"/>
        </w:rPr>
        <w:t>、</w:t>
      </w:r>
      <w:r>
        <w:rPr>
          <w:rFonts w:ascii="Arial" w:hAnsi="Arial" w:eastAsia="微软雅黑" w:cs="Arial"/>
          <w:szCs w:val="20"/>
        </w:rPr>
        <w:t>KC</w:t>
      </w:r>
      <w:r>
        <w:rPr>
          <w:rFonts w:hint="eastAsia" w:ascii="Arial" w:hAnsi="Arial" w:eastAsia="微软雅黑" w:cs="Arial"/>
          <w:szCs w:val="20"/>
        </w:rPr>
        <w:t>、</w:t>
      </w:r>
      <w:r>
        <w:rPr>
          <w:rFonts w:ascii="Arial" w:hAnsi="Arial" w:eastAsia="微软雅黑" w:cs="Arial"/>
          <w:szCs w:val="20"/>
        </w:rPr>
        <w:t>RCM</w:t>
      </w:r>
      <w:r>
        <w:rPr>
          <w:rFonts w:hint="eastAsia" w:ascii="Arial" w:hAnsi="Arial" w:eastAsia="微软雅黑" w:cs="Arial"/>
          <w:szCs w:val="20"/>
        </w:rPr>
        <w:t>、</w:t>
      </w:r>
      <w:r>
        <w:rPr>
          <w:rFonts w:ascii="Arial" w:hAnsi="Arial" w:eastAsia="微软雅黑" w:cs="Arial"/>
          <w:szCs w:val="20"/>
        </w:rPr>
        <w:t>EAC</w:t>
      </w:r>
      <w:r>
        <w:rPr>
          <w:rFonts w:hint="eastAsia" w:ascii="Arial" w:hAnsi="Arial" w:eastAsia="微软雅黑" w:cs="Arial"/>
          <w:szCs w:val="20"/>
        </w:rPr>
        <w:t>、</w:t>
      </w:r>
      <w:r>
        <w:rPr>
          <w:rFonts w:ascii="Arial" w:hAnsi="Arial" w:eastAsia="微软雅黑" w:cs="Arial"/>
          <w:szCs w:val="20"/>
        </w:rPr>
        <w:t>UKCA</w:t>
      </w:r>
      <w:r>
        <w:rPr>
          <w:rFonts w:hint="eastAsia" w:ascii="Arial" w:hAnsi="Arial" w:eastAsia="微软雅黑" w:cs="Arial"/>
          <w:szCs w:val="20"/>
        </w:rPr>
        <w:t>、</w:t>
      </w:r>
      <w:r>
        <w:rPr>
          <w:rFonts w:ascii="Arial" w:hAnsi="Arial" w:eastAsia="微软雅黑" w:cs="Arial"/>
          <w:szCs w:val="20"/>
        </w:rPr>
        <w:t>SABS</w:t>
      </w:r>
      <w:r>
        <w:rPr>
          <w:rFonts w:hint="eastAsia" w:ascii="Arial" w:hAnsi="Arial" w:eastAsia="微软雅黑" w:cs="Arial"/>
          <w:szCs w:val="20"/>
        </w:rPr>
        <w:t>、</w:t>
      </w:r>
      <w:r>
        <w:rPr>
          <w:rFonts w:ascii="Arial" w:hAnsi="Arial" w:eastAsia="微软雅黑" w:cs="Arial"/>
          <w:szCs w:val="20"/>
        </w:rPr>
        <w:t>C</w:t>
      </w:r>
      <w:r>
        <w:rPr>
          <w:rFonts w:hint="eastAsia" w:ascii="Arial" w:hAnsi="Arial" w:eastAsia="微软雅黑" w:cs="Arial"/>
          <w:szCs w:val="20"/>
        </w:rPr>
        <w:t>（摩洛哥）；</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安装方式：壁挂</w:t>
      </w:r>
      <w:r>
        <w:rPr>
          <w:rFonts w:ascii="Arial" w:hAnsi="Arial" w:eastAsia="微软雅黑" w:cs="Arial"/>
          <w:szCs w:val="20"/>
        </w:rPr>
        <w:t>/</w:t>
      </w:r>
      <w:r>
        <w:rPr>
          <w:rFonts w:hint="eastAsia" w:ascii="Arial" w:hAnsi="Arial" w:eastAsia="微软雅黑" w:cs="Arial"/>
          <w:szCs w:val="20"/>
        </w:rPr>
        <w:t>面板</w:t>
      </w:r>
      <w:r>
        <w:rPr>
          <w:rFonts w:ascii="Arial" w:hAnsi="Arial" w:eastAsia="微软雅黑" w:cs="Arial"/>
          <w:szCs w:val="20"/>
        </w:rPr>
        <w:t>/</w:t>
      </w:r>
      <w:r>
        <w:rPr>
          <w:rFonts w:hint="eastAsia" w:ascii="Arial" w:hAnsi="Arial" w:eastAsia="微软雅黑" w:cs="Arial"/>
          <w:szCs w:val="20"/>
        </w:rPr>
        <w:t>夹管式安装；</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外壳材质：聚碳酸酯，铝质（镀粉末）；</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控制器尺寸：</w:t>
      </w:r>
      <w:r>
        <w:rPr>
          <w:rFonts w:ascii="Arial" w:hAnsi="Arial" w:eastAsia="微软雅黑" w:cs="Arial"/>
          <w:szCs w:val="20"/>
        </w:rPr>
        <w:t>144 × 144 × 192 mm</w:t>
      </w:r>
      <w:r>
        <w:rPr>
          <w:rFonts w:hint="eastAsia" w:ascii="Arial" w:hAnsi="Arial" w:eastAsia="微软雅黑" w:cs="Arial"/>
          <w:szCs w:val="20"/>
        </w:rPr>
        <w:t>；</w:t>
      </w:r>
    </w:p>
    <w:p>
      <w:pPr>
        <w:numPr>
          <w:ilvl w:val="0"/>
          <w:numId w:val="6"/>
        </w:numPr>
        <w:spacing w:after="0" w:line="360" w:lineRule="auto"/>
        <w:ind w:left="426" w:hanging="6"/>
        <w:rPr>
          <w:rFonts w:ascii="Arial" w:hAnsi="Arial" w:eastAsia="微软雅黑" w:cs="Arial"/>
          <w:szCs w:val="20"/>
        </w:rPr>
      </w:pPr>
      <w:r>
        <w:rPr>
          <w:rFonts w:hint="eastAsia" w:ascii="Arial" w:hAnsi="Arial" w:eastAsia="微软雅黑" w:cs="Arial"/>
          <w:szCs w:val="20"/>
        </w:rPr>
        <w:t>控制器重量：</w:t>
      </w:r>
      <w:r>
        <w:rPr>
          <w:rFonts w:ascii="Arial" w:hAnsi="Arial" w:eastAsia="微软雅黑" w:cs="Arial"/>
          <w:szCs w:val="20"/>
        </w:rPr>
        <w:t>1.7kg</w:t>
      </w:r>
      <w:r>
        <w:rPr>
          <w:rFonts w:hint="eastAsia" w:ascii="Arial" w:hAnsi="Arial" w:eastAsia="微软雅黑" w:cs="Arial"/>
          <w:szCs w:val="20"/>
        </w:rPr>
        <w:t>。</w:t>
      </w:r>
    </w:p>
    <w:p>
      <w:pPr>
        <w:pStyle w:val="33"/>
        <w:numPr>
          <w:ilvl w:val="0"/>
          <w:numId w:val="0"/>
        </w:numPr>
        <w:adjustRightInd w:val="0"/>
        <w:snapToGrid w:val="0"/>
        <w:spacing w:line="360" w:lineRule="auto"/>
        <w:ind w:left="0" w:leftChars="0" w:firstLine="560" w:firstLineChars="200"/>
        <w:jc w:val="left"/>
        <w:rPr>
          <w:rFonts w:hint="eastAsia" w:ascii="仿宋_GB2312" w:eastAsia="仿宋_GB2312" w:hAnsiTheme="minorEastAsia" w:cstheme="minorBidi"/>
          <w:color w:val="auto"/>
          <w:kern w:val="2"/>
          <w:sz w:val="28"/>
          <w:szCs w:val="28"/>
        </w:rPr>
      </w:pPr>
    </w:p>
    <w:p>
      <w:pPr>
        <w:pStyle w:val="11"/>
        <w:numPr>
          <w:ilvl w:val="0"/>
          <w:numId w:val="4"/>
        </w:numPr>
        <w:adjustRightInd w:val="0"/>
        <w:snapToGrid w:val="0"/>
        <w:spacing w:line="300" w:lineRule="auto"/>
        <w:ind w:left="600" w:hanging="600"/>
        <w:rPr>
          <w:rFonts w:hint="eastAsia" w:hAnsi="宋体" w:eastAsia="宋体" w:cs="宋体"/>
          <w:b/>
          <w:sz w:val="28"/>
          <w:szCs w:val="28"/>
          <w:highlight w:val="none"/>
          <w:lang w:val="en-US" w:eastAsia="zh-CN"/>
        </w:rPr>
      </w:pPr>
      <w:r>
        <w:rPr>
          <w:rFonts w:hint="eastAsia" w:hAnsi="宋体" w:eastAsia="宋体" w:cs="宋体"/>
          <w:b/>
          <w:sz w:val="28"/>
          <w:szCs w:val="28"/>
          <w:highlight w:val="none"/>
          <w:lang w:val="en-US" w:eastAsia="zh-CN"/>
        </w:rPr>
        <w:t>供货要求（本要求需要提供承诺函，盖公司公章）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color w:val="FF0000"/>
          <w:lang w:val="en-US" w:eastAsia="zh-CN"/>
        </w:rPr>
      </w:pPr>
      <w:r>
        <w:rPr>
          <w:rFonts w:hint="eastAsia" w:ascii="仿宋_GB2312" w:hAnsi="Calibri" w:eastAsia="仿宋_GB2312" w:cs="Times New Roman"/>
          <w:color w:val="FF0000"/>
          <w:sz w:val="28"/>
          <w:szCs w:val="28"/>
          <w:highlight w:val="none"/>
          <w:lang w:val="en-US" w:eastAsia="zh-CN"/>
        </w:rPr>
        <w:t>3.1供应商所提供的设备参数必须与采购需求的所有参数一致，配件满足互换性要求，设备应配备安全、有效及可靠运行所需的附件。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FF0000"/>
          <w:sz w:val="28"/>
          <w:szCs w:val="28"/>
          <w:highlight w:val="none"/>
          <w:lang w:val="en-US" w:eastAsia="zh-CN"/>
        </w:rPr>
      </w:pPr>
      <w:r>
        <w:rPr>
          <w:rFonts w:hint="eastAsia" w:ascii="仿宋_GB2312" w:hAnsi="Calibri" w:eastAsia="仿宋_GB2312" w:cs="Times New Roman"/>
          <w:color w:val="FF0000"/>
          <w:sz w:val="28"/>
          <w:szCs w:val="28"/>
          <w:highlight w:val="none"/>
          <w:lang w:val="en-US" w:eastAsia="zh-CN"/>
        </w:rPr>
        <w:t>3.2设备及配件均需为原厂的完整、全新未经使用的货物。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FF0000"/>
          <w:sz w:val="28"/>
          <w:szCs w:val="28"/>
          <w:highlight w:val="none"/>
          <w:lang w:val="en-US" w:eastAsia="zh-CN"/>
        </w:rPr>
      </w:pPr>
      <w:r>
        <w:rPr>
          <w:rFonts w:hint="eastAsia" w:ascii="仿宋_GB2312" w:hAnsi="Calibri" w:eastAsia="仿宋_GB2312" w:cs="Times New Roman"/>
          <w:color w:val="FF0000"/>
          <w:sz w:val="28"/>
          <w:szCs w:val="28"/>
          <w:highlight w:val="none"/>
          <w:lang w:val="en-US" w:eastAsia="zh-CN"/>
        </w:rPr>
        <w:t>3.3在项目询价结果公示后三天内提供设备生产厂家的项目销售授权证明文件，且供货时需提供产品合格证（或质量证明）。交货时需提供原设备制造商出具的质量认证书或合格证。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FF0000"/>
          <w:sz w:val="28"/>
          <w:szCs w:val="28"/>
          <w:highlight w:val="none"/>
          <w:lang w:val="en-US" w:eastAsia="zh-CN"/>
        </w:rPr>
      </w:pPr>
      <w:r>
        <w:rPr>
          <w:rFonts w:hint="eastAsia" w:ascii="仿宋_GB2312" w:hAnsi="Calibri" w:eastAsia="仿宋_GB2312" w:cs="Times New Roman"/>
          <w:color w:val="FF0000"/>
          <w:sz w:val="28"/>
          <w:szCs w:val="28"/>
          <w:highlight w:val="none"/>
          <w:lang w:val="en-US" w:eastAsia="zh-CN"/>
        </w:rPr>
        <w:t>3.4每台设备均需提供2套标定试剂以及标定方法手册。</w:t>
      </w:r>
    </w:p>
    <w:p>
      <w:pPr>
        <w:pStyle w:val="27"/>
        <w:ind w:firstLine="560" w:firstLineChars="200"/>
        <w:rPr>
          <w:rFonts w:hint="default" w:ascii="仿宋_GB2312" w:hAnsi="Calibri" w:cs="Times New Roman"/>
          <w:color w:val="auto"/>
          <w:kern w:val="2"/>
          <w:sz w:val="28"/>
          <w:szCs w:val="28"/>
          <w:highlight w:val="none"/>
          <w:lang w:val="en-US" w:eastAsia="zh-CN" w:bidi="ar-SA"/>
        </w:rPr>
      </w:pPr>
    </w:p>
    <w:p>
      <w:pPr>
        <w:pStyle w:val="27"/>
      </w:pPr>
    </w:p>
    <w:p>
      <w:pPr>
        <w:pStyle w:val="11"/>
        <w:numPr>
          <w:ilvl w:val="0"/>
          <w:numId w:val="4"/>
        </w:numPr>
        <w:adjustRightInd w:val="0"/>
        <w:snapToGrid w:val="0"/>
        <w:spacing w:line="300" w:lineRule="auto"/>
        <w:ind w:left="600" w:hanging="600"/>
        <w:rPr>
          <w:rFonts w:hint="eastAsia" w:hAnsi="宋体" w:eastAsia="宋体" w:cs="宋体"/>
          <w:b/>
          <w:sz w:val="28"/>
          <w:szCs w:val="28"/>
          <w:highlight w:val="none"/>
          <w:lang w:val="en-US" w:eastAsia="zh-CN"/>
        </w:rPr>
      </w:pPr>
      <w:r>
        <w:rPr>
          <w:rFonts w:hint="eastAsia" w:hAnsi="宋体" w:eastAsia="宋体" w:cs="宋体"/>
          <w:b/>
          <w:sz w:val="28"/>
          <w:szCs w:val="28"/>
          <w:highlight w:val="none"/>
          <w:lang w:val="en-US" w:eastAsia="zh-CN"/>
        </w:rPr>
        <w:t>项目商务要求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1.包装、运输、及保管、保险：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（1）报价人所供货物应为制造商原装出厂包装，包装须符合同等相关标准，因包装不良造成的损失由报价人负责。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（2）报价人负责将产品送到现场过程中的全部运输，包括装卸车、货物现场的搬运等。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（3）供货期：</w:t>
      </w:r>
      <w:r>
        <w:rPr>
          <w:rFonts w:hint="eastAsia" w:ascii="仿宋_GB2312" w:hAnsi="Calibri" w:eastAsia="仿宋_GB2312" w:cs="Times New Roman"/>
          <w:color w:val="FF0000"/>
          <w:sz w:val="28"/>
          <w:szCs w:val="28"/>
          <w:highlight w:val="none"/>
          <w:lang w:val="en-US" w:eastAsia="zh-CN"/>
        </w:rPr>
        <w:t>合同签订后6周内完成到货</w:t>
      </w:r>
      <w:r>
        <w:rPr>
          <w:rFonts w:hint="eastAsia" w:ascii="仿宋_GB2312" w:hAnsi="Calibri" w:eastAsia="仿宋_GB2312" w:cs="Times New Roman"/>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交货地点：广州城市水处理设备有限公司指定位置。（具体位置供货前由广州城市水处理设备有限公司通知）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2.质量保证及售后服务：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（1）确保货物为原装未拆封或未使用的产品；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（2）货物在质保期(为自供货验收合格之日起1年内）如有质量问题或未能适配原有设备时，报价人必须24小时内派技术人员到现场免费进行维修。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3.总包及分包规定：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乙方不得转包、分包。否则，甲方有权单方面终止合同，拒收其货物，由此而造成的经济损失由乙方负责赔偿。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4.询价人将自承包商履行完合同义务之日起15个工作日内组织验收，审定报价人供货的货物合格情况，进行结算审核。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5.付款方式：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（1）采用银行汇票形式。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（2）报价人在收款前需提交相应金额增值税专用发票给需求单位。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Calibri" w:eastAsia="仿宋_GB2312" w:cs="Times New Roman"/>
          <w:color w:val="auto"/>
          <w:sz w:val="28"/>
          <w:szCs w:val="28"/>
          <w:highlight w:val="none"/>
          <w:lang w:val="en-US" w:eastAsia="zh-CN"/>
        </w:rPr>
      </w:pPr>
      <w:r>
        <w:rPr>
          <w:rFonts w:hint="eastAsia" w:ascii="仿宋_GB2312" w:hAnsi="Calibri" w:eastAsia="仿宋_GB2312" w:cs="Times New Roman"/>
          <w:color w:val="auto"/>
          <w:sz w:val="28"/>
          <w:szCs w:val="28"/>
          <w:highlight w:val="none"/>
          <w:lang w:val="en-US" w:eastAsia="zh-CN"/>
        </w:rPr>
        <w:t>6.承包方式：单价包干。</w:t>
      </w:r>
    </w:p>
    <w:p>
      <w:pPr>
        <w:ind w:firstLine="560" w:firstLineChars="200"/>
        <w:rPr>
          <w:rFonts w:ascii="仿宋_GB2312" w:eastAsia="仿宋_GB2312"/>
          <w:color w:val="auto"/>
          <w:sz w:val="28"/>
          <w:szCs w:val="28"/>
          <w:highlight w:val="none"/>
        </w:rPr>
      </w:pPr>
    </w:p>
    <w:p>
      <w:pPr>
        <w:pStyle w:val="21"/>
        <w:rPr>
          <w:rFonts w:ascii="仿宋_GB2312" w:eastAsia="仿宋_GB2312" w:hAnsiTheme="minorEastAsia"/>
          <w:color w:val="auto"/>
          <w:szCs w:val="21"/>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4"/>
        <w:rPr>
          <w:rFonts w:hint="eastAsia"/>
          <w:color w:val="auto"/>
          <w:highlight w:val="none"/>
        </w:rPr>
      </w:pPr>
      <w:bookmarkStart w:id="65" w:name="_Toc537"/>
      <w:bookmarkStart w:id="66" w:name="_Toc25925"/>
      <w:bookmarkStart w:id="67" w:name="_Toc1496"/>
      <w:bookmarkStart w:id="68" w:name="_Toc12135"/>
      <w:bookmarkStart w:id="69" w:name="_Toc23330"/>
      <w:bookmarkStart w:id="70" w:name="_Toc1284"/>
      <w:bookmarkStart w:id="71" w:name="_Toc23353"/>
      <w:bookmarkStart w:id="72" w:name="_Toc15570"/>
      <w:bookmarkStart w:id="73" w:name="_Toc18538"/>
      <w:bookmarkStart w:id="74" w:name="_Toc29835"/>
      <w:bookmarkStart w:id="75" w:name="_Toc4680"/>
    </w:p>
    <w:p>
      <w:pPr>
        <w:pStyle w:val="4"/>
        <w:rPr>
          <w:rFonts w:hint="eastAsia"/>
          <w:color w:val="auto"/>
          <w:highlight w:val="none"/>
        </w:rPr>
      </w:pPr>
    </w:p>
    <w:p>
      <w:pPr>
        <w:pStyle w:val="4"/>
        <w:rPr>
          <w:color w:val="auto"/>
          <w:highlight w:val="none"/>
        </w:rPr>
      </w:pP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1.6pt;margin-top:56.7pt;height:0pt;width:75.5pt;z-index:25166745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WbC+tcAAAALAQAADwAAAAAAAAAB&#10;ACAAAAAiAAAAZHJzL2Rvd25yZXYueG1sUEsBAhQAFAAAAAgAh07iQIxQX0fYAQAAlAMAAA4AAAAA&#10;AAAAAQAgAAAAJgEAAGRycy9lMm9Eb2MueG1sUEsFBgAAAAAGAAYAWQEAAHA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3.1pt;margin-top:21.3pt;height:0pt;width:75.5pt;z-index:25166643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8OuBDXAAAACQEAAA8AAAAAAAAAAQAg&#10;AAAAIgAAAGRycy9kb3ducmV2LnhtbFBLAQIUABQAAAAIAIdO4kDLK5P71gEAAJQDAAAOAAAAAAAA&#10;AAEAIAAAACYBAABkcnMvZTJvRG9jLnhtbFBLBQYAAAAABgAGAFkBAABuBQAAAAA=&#10;">
                <v:fill on="f" focussize="0,0"/>
                <v:stroke color="#000000" joinstyle="round"/>
                <v:imagedata o:title=""/>
                <o:lock v:ext="edit" aspectratio="f"/>
              </v:shape>
            </w:pict>
          </mc:Fallback>
        </mc:AlternateContent>
      </w:r>
      <w:r>
        <w:rPr>
          <w:rFonts w:hint="eastAsia"/>
          <w:color w:val="auto"/>
          <w:highlight w:val="none"/>
        </w:rPr>
        <w:t>第六章</w:t>
      </w:r>
      <w:bookmarkEnd w:id="65"/>
      <w:bookmarkEnd w:id="66"/>
      <w:bookmarkEnd w:id="67"/>
      <w:bookmarkEnd w:id="68"/>
      <w:bookmarkEnd w:id="69"/>
      <w:bookmarkEnd w:id="70"/>
      <w:bookmarkEnd w:id="71"/>
      <w:bookmarkEnd w:id="72"/>
      <w:bookmarkEnd w:id="73"/>
      <w:bookmarkEnd w:id="74"/>
      <w:bookmarkEnd w:id="75"/>
    </w:p>
    <w:p>
      <w:pPr>
        <w:pStyle w:val="36"/>
        <w:rPr>
          <w:color w:val="auto"/>
          <w:highlight w:val="none"/>
        </w:rPr>
      </w:pPr>
    </w:p>
    <w:p>
      <w:pPr>
        <w:pStyle w:val="4"/>
        <w:rPr>
          <w:color w:val="auto"/>
          <w:highlight w:val="none"/>
        </w:rPr>
      </w:pPr>
      <w:bookmarkStart w:id="76" w:name="_Toc19686"/>
      <w:bookmarkStart w:id="77" w:name="_Toc22501"/>
      <w:bookmarkStart w:id="78" w:name="_Toc8183"/>
      <w:bookmarkStart w:id="79" w:name="_Toc87616386"/>
      <w:bookmarkStart w:id="80" w:name="_Toc19088"/>
      <w:bookmarkStart w:id="81" w:name="_Toc12980"/>
      <w:bookmarkStart w:id="82" w:name="_Toc12968"/>
      <w:bookmarkStart w:id="83" w:name="_Toc22797"/>
      <w:bookmarkStart w:id="84" w:name="_Toc323"/>
      <w:bookmarkStart w:id="85" w:name="_Toc13309"/>
      <w:bookmarkStart w:id="86" w:name="_Toc88209949"/>
      <w:bookmarkStart w:id="87" w:name="_Toc12721"/>
      <w:bookmarkStart w:id="88" w:name="_Toc1375"/>
      <w:r>
        <w:rPr>
          <w:rFonts w:hint="eastAsia"/>
          <w:color w:val="auto"/>
          <w:highlight w:val="none"/>
        </w:rPr>
        <w:t>合同</w:t>
      </w:r>
      <w:bookmarkEnd w:id="76"/>
      <w:bookmarkEnd w:id="77"/>
      <w:bookmarkEnd w:id="78"/>
      <w:bookmarkEnd w:id="79"/>
      <w:bookmarkEnd w:id="80"/>
      <w:bookmarkEnd w:id="81"/>
      <w:bookmarkEnd w:id="82"/>
      <w:bookmarkEnd w:id="83"/>
      <w:bookmarkEnd w:id="84"/>
      <w:bookmarkEnd w:id="85"/>
      <w:bookmarkEnd w:id="86"/>
      <w:bookmarkEnd w:id="87"/>
      <w:bookmarkEnd w:id="88"/>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7"/>
        <w:rPr>
          <w:rFonts w:ascii="方正小标宋简体" w:eastAsia="方正小标宋简体"/>
          <w:color w:val="auto"/>
          <w:sz w:val="44"/>
          <w:szCs w:val="44"/>
          <w:highlight w:val="none"/>
        </w:rPr>
      </w:pPr>
    </w:p>
    <w:p>
      <w:pPr>
        <w:pStyle w:val="7"/>
        <w:rPr>
          <w:rFonts w:ascii="方正小标宋简体" w:eastAsia="方正小标宋简体"/>
          <w:color w:val="auto"/>
          <w:sz w:val="44"/>
          <w:szCs w:val="44"/>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spacing w:line="400" w:lineRule="atLeast"/>
        <w:jc w:val="center"/>
        <w:rPr>
          <w:rFonts w:hint="eastAsia" w:ascii="宋体" w:hAnsi="宋体" w:eastAsia="宋体" w:cs="宋体"/>
          <w:b/>
          <w:sz w:val="48"/>
          <w:szCs w:val="48"/>
          <w:highlight w:val="none"/>
        </w:rPr>
      </w:pPr>
    </w:p>
    <w:p>
      <w:pPr>
        <w:spacing w:line="400" w:lineRule="atLeast"/>
        <w:jc w:val="center"/>
        <w:rPr>
          <w:rFonts w:hint="eastAsia" w:ascii="宋体" w:hAnsi="宋体" w:eastAsia="宋体" w:cs="宋体"/>
          <w:b/>
          <w:sz w:val="48"/>
          <w:szCs w:val="48"/>
          <w:highlight w:val="none"/>
        </w:rPr>
      </w:pPr>
    </w:p>
    <w:p>
      <w:pPr>
        <w:spacing w:line="400" w:lineRule="atLeast"/>
        <w:jc w:val="center"/>
        <w:rPr>
          <w:rFonts w:hint="eastAsia" w:ascii="宋体" w:hAnsi="宋体" w:eastAsia="宋体" w:cs="宋体"/>
          <w:b/>
          <w:sz w:val="48"/>
          <w:szCs w:val="48"/>
          <w:highlight w:val="none"/>
        </w:rPr>
      </w:pPr>
    </w:p>
    <w:p>
      <w:pPr>
        <w:spacing w:line="400" w:lineRule="atLeast"/>
        <w:jc w:val="center"/>
        <w:rPr>
          <w:rFonts w:hint="eastAsia" w:ascii="宋体" w:hAnsi="宋体" w:eastAsia="宋体" w:cs="宋体"/>
          <w:b/>
          <w:sz w:val="48"/>
          <w:szCs w:val="48"/>
          <w:highlight w:val="none"/>
        </w:rPr>
      </w:pPr>
    </w:p>
    <w:p>
      <w:pPr>
        <w:spacing w:line="400" w:lineRule="atLeast"/>
        <w:jc w:val="center"/>
        <w:rPr>
          <w:rFonts w:ascii="宋体" w:hAnsi="宋体" w:eastAsia="宋体" w:cs="宋体"/>
          <w:b/>
          <w:sz w:val="48"/>
          <w:szCs w:val="48"/>
          <w:highlight w:val="none"/>
        </w:rPr>
      </w:pPr>
      <w:r>
        <w:rPr>
          <w:rFonts w:hint="eastAsia" w:ascii="宋体" w:hAnsi="宋体" w:eastAsia="宋体" w:cs="宋体"/>
          <w:b/>
          <w:sz w:val="48"/>
          <w:szCs w:val="48"/>
          <w:highlight w:val="none"/>
        </w:rPr>
        <w:t xml:space="preserve"> 货物采购合同</w:t>
      </w:r>
    </w:p>
    <w:p>
      <w:pPr>
        <w:jc w:val="center"/>
        <w:rPr>
          <w:rFonts w:ascii="宋体" w:hAnsi="宋体" w:eastAsia="宋体" w:cs="宋体"/>
          <w:sz w:val="30"/>
          <w:highlight w:val="none"/>
        </w:rPr>
      </w:pPr>
    </w:p>
    <w:p>
      <w:pPr>
        <w:rPr>
          <w:rFonts w:ascii="宋体" w:hAnsi="宋体" w:eastAsia="宋体" w:cs="宋体"/>
          <w:b/>
          <w:bCs/>
          <w:sz w:val="30"/>
          <w:highlight w:val="none"/>
        </w:rPr>
      </w:pPr>
    </w:p>
    <w:p>
      <w:pPr>
        <w:spacing w:line="480" w:lineRule="auto"/>
        <w:rPr>
          <w:rFonts w:hint="eastAsia" w:ascii="宋体" w:hAnsi="宋体" w:eastAsia="宋体" w:cs="宋体"/>
          <w:b/>
          <w:bCs/>
          <w:sz w:val="30"/>
          <w:highlight w:val="none"/>
        </w:rPr>
      </w:pPr>
      <w:r>
        <w:rPr>
          <w:rFonts w:hint="eastAsia" w:ascii="宋体" w:hAnsi="宋体" w:eastAsia="宋体" w:cs="宋体"/>
          <w:b/>
          <w:bCs/>
          <w:sz w:val="30"/>
          <w:highlight w:val="none"/>
        </w:rPr>
        <w:t>项目名称：</w:t>
      </w:r>
      <w:r>
        <w:rPr>
          <w:rFonts w:hint="eastAsia" w:ascii="宋体" w:hAnsi="宋体" w:eastAsia="宋体" w:cs="宋体"/>
          <w:b/>
          <w:bCs/>
          <w:sz w:val="30"/>
          <w:highlight w:val="none"/>
          <w:lang w:val="en-US" w:eastAsia="zh-CN"/>
        </w:rPr>
        <w:tab/>
      </w:r>
    </w:p>
    <w:p>
      <w:pPr>
        <w:spacing w:line="480" w:lineRule="auto"/>
        <w:rPr>
          <w:rFonts w:ascii="宋体" w:hAnsi="宋体" w:eastAsia="宋体" w:cs="宋体"/>
          <w:b/>
          <w:bCs/>
          <w:sz w:val="30"/>
          <w:highlight w:val="none"/>
        </w:rPr>
      </w:pPr>
    </w:p>
    <w:p>
      <w:pPr>
        <w:spacing w:line="480" w:lineRule="auto"/>
        <w:rPr>
          <w:rFonts w:ascii="宋体" w:hAnsi="宋体" w:eastAsia="宋体" w:cs="宋体"/>
          <w:b/>
          <w:bCs/>
          <w:sz w:val="30"/>
          <w:highlight w:val="none"/>
        </w:rPr>
      </w:pPr>
      <w:r>
        <w:rPr>
          <w:rFonts w:hint="eastAsia" w:ascii="宋体" w:hAnsi="宋体" w:eastAsia="宋体" w:cs="宋体"/>
          <w:b/>
          <w:bCs/>
          <w:sz w:val="30"/>
          <w:highlight w:val="none"/>
        </w:rPr>
        <w:t>项目编号：</w:t>
      </w:r>
    </w:p>
    <w:p>
      <w:pPr>
        <w:spacing w:line="480" w:lineRule="auto"/>
        <w:rPr>
          <w:rFonts w:ascii="宋体" w:hAnsi="宋体" w:eastAsia="宋体" w:cs="宋体"/>
          <w:b/>
          <w:bCs/>
          <w:sz w:val="30"/>
          <w:highlight w:val="none"/>
        </w:rPr>
      </w:pPr>
    </w:p>
    <w:p>
      <w:pPr>
        <w:spacing w:line="480" w:lineRule="auto"/>
        <w:rPr>
          <w:rFonts w:ascii="宋体" w:hAnsi="宋体" w:eastAsia="宋体" w:cs="宋体"/>
          <w:b/>
          <w:bCs/>
          <w:sz w:val="30"/>
          <w:highlight w:val="none"/>
        </w:rPr>
      </w:pPr>
      <w:r>
        <w:rPr>
          <w:rFonts w:hint="eastAsia" w:ascii="宋体" w:hAnsi="宋体" w:eastAsia="宋体" w:cs="宋体"/>
          <w:b/>
          <w:bCs/>
          <w:sz w:val="30"/>
          <w:highlight w:val="none"/>
        </w:rPr>
        <w:t>合同编号：</w:t>
      </w:r>
    </w:p>
    <w:p>
      <w:pPr>
        <w:widowControl w:val="0"/>
        <w:adjustRightInd w:val="0"/>
        <w:snapToGrid w:val="0"/>
        <w:spacing w:line="360" w:lineRule="auto"/>
        <w:ind w:firstLine="420"/>
        <w:jc w:val="both"/>
        <w:textAlignment w:val="baseline"/>
        <w:rPr>
          <w:rFonts w:ascii="宋体" w:hAnsi="宋体" w:eastAsia="宋体" w:cs="宋体"/>
          <w:color w:val="000000"/>
          <w:kern w:val="0"/>
          <w:sz w:val="24"/>
          <w:szCs w:val="24"/>
          <w:highlight w:val="none"/>
          <w:lang w:val="en-US" w:eastAsia="zh-CN" w:bidi="ar-SA"/>
        </w:rPr>
      </w:pPr>
    </w:p>
    <w:p>
      <w:pPr>
        <w:spacing w:line="480" w:lineRule="auto"/>
        <w:rPr>
          <w:rFonts w:ascii="宋体" w:hAnsi="宋体" w:eastAsia="宋体" w:cs="宋体"/>
          <w:b/>
          <w:bCs/>
          <w:sz w:val="30"/>
          <w:highlight w:val="none"/>
        </w:rPr>
      </w:pPr>
      <w:r>
        <w:rPr>
          <w:rFonts w:hint="eastAsia" w:ascii="宋体" w:hAnsi="宋体" w:eastAsia="宋体" w:cs="宋体"/>
          <w:b/>
          <w:bCs/>
          <w:sz w:val="30"/>
          <w:highlight w:val="none"/>
        </w:rPr>
        <w:t>甲方（买方）：广州城市水处理设备有限公司</w:t>
      </w:r>
    </w:p>
    <w:p>
      <w:pPr>
        <w:spacing w:line="480" w:lineRule="auto"/>
        <w:rPr>
          <w:rFonts w:ascii="宋体" w:hAnsi="宋体" w:eastAsia="宋体" w:cs="宋体"/>
          <w:b/>
          <w:bCs/>
          <w:sz w:val="30"/>
          <w:highlight w:val="none"/>
        </w:rPr>
      </w:pPr>
      <w:r>
        <w:rPr>
          <w:rFonts w:hint="eastAsia" w:ascii="宋体" w:hAnsi="宋体" w:eastAsia="宋体" w:cs="宋体"/>
          <w:b/>
          <w:bCs/>
          <w:sz w:val="30"/>
          <w:highlight w:val="none"/>
        </w:rPr>
        <w:t>乙方（卖方）：</w:t>
      </w:r>
      <w:r>
        <w:rPr>
          <w:rFonts w:hint="eastAsia" w:ascii="宋体" w:hAnsi="宋体" w:eastAsia="宋体" w:cs="宋体"/>
          <w:b/>
          <w:bCs/>
          <w:sz w:val="30"/>
          <w:highlight w:val="none"/>
          <w:u w:val="single"/>
        </w:rPr>
        <w:t xml:space="preserve">                                          </w:t>
      </w:r>
      <w:r>
        <w:rPr>
          <w:rFonts w:hint="eastAsia" w:ascii="宋体" w:hAnsi="宋体" w:eastAsia="宋体" w:cs="宋体"/>
          <w:b/>
          <w:bCs/>
          <w:sz w:val="30"/>
          <w:highlight w:val="none"/>
        </w:rPr>
        <w:t xml:space="preserve"> </w:t>
      </w:r>
    </w:p>
    <w:p>
      <w:pPr>
        <w:spacing w:line="480" w:lineRule="auto"/>
        <w:rPr>
          <w:rFonts w:ascii="宋体" w:hAnsi="宋体" w:eastAsia="宋体" w:cs="宋体"/>
          <w:b/>
          <w:bCs/>
          <w:sz w:val="30"/>
          <w:highlight w:val="none"/>
        </w:rPr>
      </w:pPr>
      <w:r>
        <w:rPr>
          <w:rFonts w:hint="eastAsia" w:ascii="宋体" w:hAnsi="宋体" w:eastAsia="宋体" w:cs="宋体"/>
          <w:b/>
          <w:bCs/>
          <w:sz w:val="30"/>
          <w:highlight w:val="none"/>
        </w:rPr>
        <w:t>签订日期：    年  月  日</w:t>
      </w:r>
    </w:p>
    <w:p>
      <w:pPr>
        <w:spacing w:line="480" w:lineRule="auto"/>
        <w:rPr>
          <w:rFonts w:ascii="宋体" w:hAnsi="宋体" w:eastAsia="宋体" w:cs="宋体"/>
          <w:b/>
          <w:bCs/>
          <w:sz w:val="30"/>
          <w:highlight w:val="none"/>
        </w:rPr>
      </w:pPr>
      <w:r>
        <w:rPr>
          <w:rFonts w:hint="eastAsia" w:ascii="宋体" w:hAnsi="宋体" w:eastAsia="宋体" w:cs="宋体"/>
          <w:b/>
          <w:bCs/>
          <w:sz w:val="30"/>
          <w:highlight w:val="none"/>
        </w:rPr>
        <w:t>签约地点：广州市</w:t>
      </w:r>
    </w:p>
    <w:p>
      <w:pPr>
        <w:rPr>
          <w:rFonts w:ascii="宋体" w:hAnsi="宋体" w:eastAsia="宋体" w:cs="宋体"/>
          <w:highlight w:val="none"/>
        </w:rPr>
        <w:sectPr>
          <w:headerReference r:id="rId3" w:type="default"/>
          <w:footerReference r:id="rId5" w:type="default"/>
          <w:headerReference r:id="rId4" w:type="even"/>
          <w:footerReference r:id="rId6" w:type="even"/>
          <w:pgSz w:w="11907" w:h="16840"/>
          <w:pgMar w:top="1440" w:right="1746" w:bottom="1440" w:left="1746" w:header="851" w:footer="992" w:gutter="0"/>
          <w:pgBorders>
            <w:top w:val="none" w:sz="0" w:space="0"/>
            <w:left w:val="none" w:sz="0" w:space="0"/>
            <w:bottom w:val="none" w:sz="0" w:space="0"/>
            <w:right w:val="none" w:sz="0" w:space="0"/>
          </w:pgBorders>
          <w:pgNumType w:fmt="decimal"/>
          <w:cols w:space="0" w:num="1"/>
          <w:docGrid w:type="linesAndChars" w:linePitch="381" w:charSpace="0"/>
        </w:sectPr>
      </w:pP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根据《中华人民共和国民法典》及其他有关法律、行政法规，</w:t>
      </w:r>
      <w:r>
        <w:rPr>
          <w:rFonts w:hint="eastAsia" w:ascii="宋体" w:hAnsi="宋体" w:eastAsia="宋体" w:cs="宋体"/>
          <w:sz w:val="24"/>
          <w:szCs w:val="24"/>
          <w:highlight w:val="none"/>
          <w:u w:val="single"/>
        </w:rPr>
        <w:t>广州城市水处理设备有限公司</w:t>
      </w:r>
      <w:r>
        <w:rPr>
          <w:rFonts w:hint="eastAsia" w:ascii="宋体" w:hAnsi="宋体" w:eastAsia="宋体" w:cs="宋体"/>
          <w:sz w:val="24"/>
          <w:szCs w:val="24"/>
          <w:highlight w:val="none"/>
        </w:rPr>
        <w:t xml:space="preserve"> （以下简称“甲方”）与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（以下简称“乙方”）就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采购事宜，遵循平等、自愿、公平和诚实信用的原则，双方协商一致，订立本合同。 </w:t>
      </w:r>
    </w:p>
    <w:p>
      <w:pPr>
        <w:pStyle w:val="2"/>
        <w:tabs>
          <w:tab w:val="left" w:pos="720"/>
        </w:tabs>
        <w:spacing w:line="440" w:lineRule="exact"/>
        <w:ind w:firstLine="482" w:firstLineChars="200"/>
        <w:rPr>
          <w:rFonts w:ascii="宋体" w:hAnsi="宋体" w:eastAsia="宋体" w:cs="宋体"/>
          <w:sz w:val="24"/>
          <w:szCs w:val="24"/>
          <w:highlight w:val="none"/>
        </w:rPr>
      </w:pPr>
      <w:r>
        <w:rPr>
          <w:rFonts w:hint="eastAsia" w:ascii="宋体" w:hAnsi="宋体" w:eastAsia="宋体" w:cs="宋体"/>
          <w:b/>
          <w:bCs/>
          <w:sz w:val="24"/>
          <w:szCs w:val="24"/>
          <w:highlight w:val="none"/>
        </w:rPr>
        <w:t>第一条</w:t>
      </w:r>
      <w:r>
        <w:rPr>
          <w:rFonts w:hint="eastAsia" w:ascii="宋体" w:hAnsi="宋体" w:eastAsia="宋体" w:cs="宋体"/>
          <w:sz w:val="24"/>
          <w:szCs w:val="24"/>
          <w:highlight w:val="none"/>
        </w:rPr>
        <w:t xml:space="preserve"> </w:t>
      </w:r>
      <w:r>
        <w:rPr>
          <w:rFonts w:hint="eastAsia" w:ascii="宋体" w:hAnsi="宋体" w:eastAsia="宋体" w:cs="宋体"/>
          <w:b/>
          <w:bCs/>
          <w:sz w:val="24"/>
          <w:szCs w:val="24"/>
          <w:highlight w:val="none"/>
        </w:rPr>
        <w:t>组成合同的文件及优先顺序</w:t>
      </w:r>
    </w:p>
    <w:p>
      <w:pPr>
        <w:pStyle w:val="2"/>
        <w:tabs>
          <w:tab w:val="left" w:pos="720"/>
        </w:tabs>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下列文件（如有）均为本合同的组成部分，可视为能相互说明和补充的，如果合同文件存在歧义或相矛盾的地方，则根据以下次序判断：</w:t>
      </w:r>
    </w:p>
    <w:p>
      <w:pPr>
        <w:spacing w:line="440" w:lineRule="exact"/>
        <w:ind w:firstLine="482"/>
        <w:rPr>
          <w:rFonts w:ascii="宋体" w:hAnsi="宋体" w:eastAsia="宋体" w:cs="宋体"/>
          <w:sz w:val="24"/>
          <w:szCs w:val="24"/>
          <w:highlight w:val="none"/>
        </w:rPr>
      </w:pPr>
      <w:r>
        <w:rPr>
          <w:rFonts w:hint="eastAsia" w:ascii="宋体" w:hAnsi="宋体" w:eastAsia="宋体" w:cs="宋体"/>
          <w:sz w:val="24"/>
          <w:szCs w:val="24"/>
          <w:highlight w:val="none"/>
        </w:rPr>
        <w:t>⑴ 在本合同实施过程双方签署的补充与修正文件；</w:t>
      </w:r>
    </w:p>
    <w:p>
      <w:pPr>
        <w:spacing w:line="320" w:lineRule="exact"/>
        <w:ind w:firstLine="482"/>
        <w:rPr>
          <w:rFonts w:ascii="宋体" w:hAnsi="宋体" w:eastAsia="宋体" w:cs="宋体"/>
          <w:sz w:val="24"/>
          <w:szCs w:val="24"/>
          <w:highlight w:val="none"/>
        </w:rPr>
      </w:pPr>
      <w:r>
        <w:rPr>
          <w:rFonts w:hint="eastAsia" w:ascii="宋体" w:hAnsi="宋体" w:eastAsia="宋体" w:cs="宋体"/>
          <w:sz w:val="24"/>
          <w:szCs w:val="24"/>
          <w:highlight w:val="none"/>
        </w:rPr>
        <w:t>⑵ 本合同书；</w:t>
      </w:r>
    </w:p>
    <w:p>
      <w:pPr>
        <w:spacing w:line="320" w:lineRule="exact"/>
        <w:ind w:firstLine="482"/>
        <w:rPr>
          <w:rFonts w:ascii="宋体" w:hAnsi="宋体" w:eastAsia="宋体" w:cs="宋体"/>
          <w:bCs/>
          <w:sz w:val="24"/>
          <w:highlight w:val="none"/>
        </w:rPr>
      </w:pPr>
      <w:r>
        <w:rPr>
          <w:rFonts w:hint="eastAsia" w:ascii="宋体" w:hAnsi="宋体" w:eastAsia="宋体" w:cs="宋体"/>
          <w:bCs/>
          <w:sz w:val="24"/>
          <w:highlight w:val="none"/>
        </w:rPr>
        <w:t>⑶ 发包通知书；</w:t>
      </w:r>
    </w:p>
    <w:p>
      <w:pPr>
        <w:spacing w:line="320" w:lineRule="exact"/>
        <w:ind w:firstLine="482"/>
        <w:rPr>
          <w:rFonts w:ascii="宋体" w:hAnsi="宋体" w:eastAsia="宋体" w:cs="宋体"/>
          <w:bCs/>
          <w:sz w:val="24"/>
          <w:highlight w:val="none"/>
        </w:rPr>
      </w:pPr>
      <w:r>
        <w:rPr>
          <w:rFonts w:hint="eastAsia" w:ascii="宋体" w:hAnsi="宋体" w:eastAsia="宋体" w:cs="宋体"/>
          <w:bCs/>
          <w:sz w:val="24"/>
          <w:highlight w:val="none"/>
        </w:rPr>
        <w:t>⑷ 询价文件；</w:t>
      </w:r>
    </w:p>
    <w:p>
      <w:pPr>
        <w:spacing w:line="320" w:lineRule="exact"/>
        <w:ind w:firstLine="482"/>
        <w:rPr>
          <w:rFonts w:ascii="宋体" w:hAnsi="宋体" w:eastAsia="宋体" w:cs="宋体"/>
          <w:bCs/>
          <w:sz w:val="24"/>
          <w:highlight w:val="none"/>
        </w:rPr>
      </w:pPr>
      <w:r>
        <w:rPr>
          <w:rFonts w:hint="eastAsia" w:ascii="宋体" w:hAnsi="宋体" w:eastAsia="宋体" w:cs="宋体"/>
          <w:bCs/>
          <w:sz w:val="24"/>
          <w:highlight w:val="none"/>
        </w:rPr>
        <w:t>⑸ 响应文件；</w:t>
      </w:r>
    </w:p>
    <w:p>
      <w:pPr>
        <w:spacing w:line="320" w:lineRule="exact"/>
        <w:ind w:firstLine="482"/>
        <w:rPr>
          <w:rFonts w:ascii="宋体" w:hAnsi="宋体" w:eastAsia="宋体" w:cs="宋体"/>
          <w:bCs/>
          <w:sz w:val="24"/>
          <w:highlight w:val="none"/>
        </w:rPr>
      </w:pPr>
      <w:r>
        <w:rPr>
          <w:rFonts w:hint="eastAsia" w:ascii="宋体" w:hAnsi="宋体" w:eastAsia="宋体" w:cs="宋体"/>
          <w:bCs/>
          <w:sz w:val="24"/>
          <w:highlight w:val="none"/>
        </w:rPr>
        <w:t>⑹ 标准、规范及有关技术性文件；</w:t>
      </w:r>
    </w:p>
    <w:p>
      <w:pPr>
        <w:spacing w:line="320" w:lineRule="exact"/>
        <w:ind w:firstLine="482"/>
        <w:rPr>
          <w:rFonts w:ascii="宋体" w:hAnsi="宋体" w:eastAsia="宋体" w:cs="宋体"/>
          <w:bCs/>
          <w:sz w:val="24"/>
          <w:highlight w:val="none"/>
        </w:rPr>
      </w:pPr>
      <w:r>
        <w:rPr>
          <w:rFonts w:hint="eastAsia" w:ascii="宋体" w:hAnsi="宋体" w:eastAsia="宋体" w:cs="宋体"/>
          <w:bCs/>
          <w:sz w:val="24"/>
          <w:highlight w:val="none"/>
        </w:rPr>
        <w:t>⑺ 图纸；</w:t>
      </w:r>
    </w:p>
    <w:p>
      <w:pPr>
        <w:spacing w:line="320" w:lineRule="exact"/>
        <w:ind w:firstLine="482"/>
        <w:rPr>
          <w:rFonts w:ascii="宋体" w:hAnsi="宋体" w:eastAsia="宋体" w:cs="宋体"/>
          <w:bCs/>
          <w:sz w:val="24"/>
          <w:highlight w:val="none"/>
        </w:rPr>
      </w:pPr>
      <w:r>
        <w:rPr>
          <w:rFonts w:hint="eastAsia" w:ascii="宋体" w:hAnsi="宋体" w:eastAsia="宋体" w:cs="宋体"/>
          <w:bCs/>
          <w:sz w:val="24"/>
          <w:highlight w:val="none"/>
        </w:rPr>
        <w:t>⑻ 工程量清单/</w:t>
      </w:r>
      <w:r>
        <w:rPr>
          <w:rFonts w:hint="eastAsia" w:ascii="宋体" w:hAnsi="宋体" w:eastAsia="宋体" w:cs="宋体"/>
          <w:sz w:val="24"/>
          <w:highlight w:val="none"/>
        </w:rPr>
        <w:t>工程报价单或预算书</w:t>
      </w:r>
    </w:p>
    <w:p>
      <w:pPr>
        <w:numPr>
          <w:ilvl w:val="255"/>
          <w:numId w:val="0"/>
        </w:numPr>
        <w:spacing w:line="320" w:lineRule="exact"/>
        <w:ind w:firstLine="480" w:firstLineChars="200"/>
        <w:rPr>
          <w:rFonts w:ascii="宋体" w:hAnsi="宋体" w:eastAsia="宋体" w:cs="宋体"/>
          <w:b/>
          <w:sz w:val="24"/>
          <w:szCs w:val="24"/>
          <w:highlight w:val="none"/>
        </w:rPr>
      </w:pPr>
      <w:r>
        <w:rPr>
          <w:rFonts w:hint="eastAsia" w:ascii="宋体" w:hAnsi="宋体" w:eastAsia="宋体" w:cs="宋体"/>
          <w:bCs/>
          <w:sz w:val="24"/>
          <w:highlight w:val="none"/>
        </w:rPr>
        <w:t>⑼ 本合同其他附件；</w:t>
      </w:r>
    </w:p>
    <w:p>
      <w:pPr>
        <w:numPr>
          <w:ilvl w:val="255"/>
          <w:numId w:val="0"/>
        </w:numPr>
        <w:adjustRightInd w:val="0"/>
        <w:snapToGrid w:val="0"/>
        <w:ind w:firstLine="482" w:firstLineChars="200"/>
        <w:rPr>
          <w:rFonts w:ascii="宋体" w:hAnsi="宋体" w:eastAsia="宋体" w:cs="宋体"/>
          <w:sz w:val="24"/>
          <w:szCs w:val="24"/>
          <w:highlight w:val="none"/>
        </w:rPr>
      </w:pPr>
      <w:r>
        <w:rPr>
          <w:rFonts w:hint="eastAsia" w:ascii="宋体" w:hAnsi="宋体" w:eastAsia="宋体" w:cs="宋体"/>
          <w:b/>
          <w:sz w:val="24"/>
          <w:szCs w:val="24"/>
          <w:highlight w:val="none"/>
        </w:rPr>
        <w:t>第二条 合同标的</w:t>
      </w:r>
    </w:p>
    <w:p>
      <w:pPr>
        <w:spacing w:after="120" w:line="460" w:lineRule="exact"/>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合同暂定总价为（含13%增值税）：人民币（大写）</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lang w:val="en-US" w:eastAsia="zh-CN"/>
        </w:rPr>
        <w:t>元（￥</w:t>
      </w:r>
      <w:r>
        <w:rPr>
          <w:rFonts w:hint="eastAsia" w:ascii="宋体" w:hAnsi="宋体" w:eastAsia="宋体" w:cs="宋体"/>
          <w:kern w:val="0"/>
          <w:sz w:val="24"/>
          <w:szCs w:val="24"/>
          <w:highlight w:val="none"/>
          <w:u w:val="single"/>
          <w:lang w:val="en-US" w:eastAsia="zh-CN"/>
        </w:rPr>
        <w:t xml:space="preserve">           元</w:t>
      </w:r>
      <w:r>
        <w:rPr>
          <w:rFonts w:hint="eastAsia" w:ascii="宋体" w:hAnsi="宋体" w:eastAsia="宋体" w:cs="宋体"/>
          <w:kern w:val="0"/>
          <w:sz w:val="24"/>
          <w:szCs w:val="24"/>
          <w:highlight w:val="none"/>
          <w:lang w:val="en-US" w:eastAsia="zh-CN"/>
        </w:rPr>
        <w:t>）</w:t>
      </w:r>
    </w:p>
    <w:p>
      <w:pPr>
        <w:pStyle w:val="7"/>
        <w:rPr>
          <w:rFonts w:hint="default" w:ascii="宋体" w:hAnsi="宋体" w:eastAsia="宋体" w:cs="宋体"/>
          <w:kern w:val="0"/>
          <w:sz w:val="24"/>
          <w:szCs w:val="24"/>
          <w:highlight w:val="none"/>
          <w:lang w:val="en-US" w:eastAsia="zh-CN" w:bidi="ar-SA"/>
        </w:rPr>
      </w:pPr>
      <w:r>
        <w:rPr>
          <w:rFonts w:hint="default" w:ascii="宋体" w:hAnsi="宋体" w:eastAsia="宋体" w:cs="宋体"/>
          <w:kern w:val="0"/>
          <w:sz w:val="24"/>
          <w:szCs w:val="24"/>
          <w:highlight w:val="none"/>
          <w:lang w:val="en-US" w:eastAsia="zh-CN" w:bidi="ar-SA"/>
        </w:rPr>
        <w:t>合同履行期间国家税率调整或乙方开票的实际税率与前述税率不一致的，不含税价不变，价税合计按实际税率相应调整，以开具发票时间为准。</w:t>
      </w:r>
    </w:p>
    <w:p>
      <w:pPr>
        <w:pStyle w:val="7"/>
        <w:rPr>
          <w:rFonts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en-US" w:eastAsia="zh-CN"/>
        </w:rPr>
        <w:t>详细采购需求及服务内容见</w:t>
      </w:r>
      <w:r>
        <w:rPr>
          <w:rFonts w:hint="eastAsia" w:ascii="宋体" w:hAnsi="宋体" w:eastAsia="宋体" w:cs="宋体"/>
          <w:kern w:val="0"/>
          <w:sz w:val="24"/>
          <w:szCs w:val="24"/>
          <w:highlight w:val="none"/>
          <w:lang w:val="zh-CN"/>
        </w:rPr>
        <w:t>见附件</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lang w:val="zh-CN"/>
        </w:rPr>
        <w:t>。</w:t>
      </w:r>
    </w:p>
    <w:p>
      <w:pPr>
        <w:adjustRightInd w:val="0"/>
        <w:snapToGrid w:val="0"/>
        <w:spacing w:line="460" w:lineRule="exact"/>
        <w:ind w:firstLine="482" w:firstLineChars="200"/>
        <w:rPr>
          <w:rFonts w:ascii="宋体" w:hAnsi="宋体" w:eastAsia="宋体" w:cs="宋体"/>
          <w:color w:val="000000"/>
          <w:kern w:val="0"/>
          <w:sz w:val="24"/>
          <w:szCs w:val="24"/>
          <w:highlight w:val="none"/>
          <w:lang w:val="zh-CN" w:eastAsia="zh-CN" w:bidi="ar-SA"/>
        </w:rPr>
      </w:pPr>
      <w:r>
        <w:rPr>
          <w:rFonts w:hint="eastAsia" w:ascii="宋体" w:hAnsi="宋体" w:eastAsia="宋体" w:cs="宋体"/>
          <w:b/>
          <w:bCs/>
          <w:kern w:val="0"/>
          <w:sz w:val="24"/>
          <w:szCs w:val="24"/>
          <w:highlight w:val="none"/>
          <w:lang w:val="zh-CN"/>
        </w:rPr>
        <w:t>第三条 交货日期及地点</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3.1乙方按以下第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1</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种供货期供货。</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(1)合同生效之日起</w:t>
      </w:r>
      <w:r>
        <w:rPr>
          <w:rFonts w:hint="eastAsia" w:ascii="宋体" w:hAnsi="宋体" w:eastAsia="宋体" w:cs="宋体"/>
          <w:sz w:val="24"/>
          <w:szCs w:val="24"/>
          <w:highlight w:val="none"/>
          <w:lang w:val="en-US" w:eastAsia="zh-CN"/>
        </w:rPr>
        <w:t>六周</w:t>
      </w:r>
      <w:r>
        <w:rPr>
          <w:rFonts w:hint="eastAsia" w:ascii="宋体" w:hAnsi="宋体" w:eastAsia="宋体" w:cs="宋体"/>
          <w:sz w:val="24"/>
          <w:szCs w:val="24"/>
          <w:highlight w:val="none"/>
        </w:rPr>
        <w:t>内到货，并开箱验收合格（如果供货要求包含安装、调试，则应为试运行验收合格）。</w:t>
      </w:r>
    </w:p>
    <w:p>
      <w:pPr>
        <w:adjustRightInd w:val="0"/>
        <w:snapToGrid w:val="0"/>
        <w:spacing w:line="460" w:lineRule="exact"/>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rPr>
        <w:t>（2)乙方按甲方要求，按时间计划逐批（次）供货，并</w:t>
      </w:r>
      <w:r>
        <w:rPr>
          <w:rFonts w:hint="eastAsia" w:ascii="宋体" w:hAnsi="宋体" w:eastAsia="宋体" w:cs="宋体"/>
          <w:sz w:val="24"/>
          <w:szCs w:val="24"/>
          <w:highlight w:val="none"/>
          <w:u w:val="single"/>
        </w:rPr>
        <w:t>开箱/试运行验</w:t>
      </w:r>
      <w:r>
        <w:rPr>
          <w:rFonts w:hint="eastAsia" w:ascii="宋体" w:hAnsi="宋体" w:eastAsia="宋体" w:cs="宋体"/>
          <w:sz w:val="24"/>
          <w:szCs w:val="24"/>
          <w:highlight w:val="none"/>
        </w:rPr>
        <w:t>收合格（如果供货要求包含安装、调试，则应为试运行验收合格），具体交货日期以甲方通知为准。</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合同有效期为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年，自合同签订之日起算。若合同到期前实际采购货物金额达到合同暂定总价的，合同提前终止（适用于按单价采购且分批供货的采购方式）。</w:t>
      </w:r>
    </w:p>
    <w:p>
      <w:pPr>
        <w:spacing w:after="120" w:line="46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（3）其它供货期要求：</w:t>
      </w:r>
      <w:r>
        <w:rPr>
          <w:rFonts w:hint="eastAsia" w:ascii="宋体" w:hAnsi="宋体" w:eastAsia="宋体" w:cs="宋体"/>
          <w:sz w:val="24"/>
          <w:szCs w:val="24"/>
          <w:highlight w:val="none"/>
          <w:lang w:val="en-US" w:eastAsia="zh-CN"/>
        </w:rPr>
        <w:t>/</w:t>
      </w:r>
    </w:p>
    <w:p>
      <w:pPr>
        <w:spacing w:after="120"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w:t>
      </w:r>
      <w:r>
        <w:rPr>
          <w:rFonts w:hint="eastAsia" w:ascii="宋体" w:hAnsi="宋体" w:eastAsia="宋体" w:cs="宋体"/>
          <w:bCs/>
          <w:sz w:val="24"/>
          <w:szCs w:val="24"/>
          <w:highlight w:val="none"/>
        </w:rPr>
        <w:t>交货地点：</w:t>
      </w:r>
      <w:r>
        <w:rPr>
          <w:rFonts w:hint="eastAsia" w:ascii="宋体" w:hAnsi="宋体" w:eastAsia="宋体" w:cs="宋体"/>
          <w:bCs/>
          <w:sz w:val="24"/>
          <w:szCs w:val="24"/>
          <w:highlight w:val="none"/>
          <w:u w:val="single"/>
        </w:rPr>
        <w:t>广州城市水处理设备有限公司</w:t>
      </w:r>
      <w:r>
        <w:rPr>
          <w:rFonts w:hint="eastAsia" w:ascii="宋体" w:hAnsi="宋体" w:eastAsia="宋体" w:cs="宋体"/>
          <w:bCs/>
          <w:sz w:val="24"/>
          <w:szCs w:val="24"/>
          <w:highlight w:val="none"/>
        </w:rPr>
        <w:t>（包括甲方指定的任一收货点），最终具体交货地点以甲方通知为准。</w:t>
      </w:r>
    </w:p>
    <w:p>
      <w:pPr>
        <w:numPr>
          <w:ilvl w:val="0"/>
          <w:numId w:val="7"/>
        </w:numPr>
        <w:adjustRightInd w:val="0"/>
        <w:snapToGrid w:val="0"/>
        <w:spacing w:line="460" w:lineRule="exact"/>
        <w:ind w:firstLine="480" w:firstLineChars="200"/>
        <w:jc w:val="both"/>
        <w:rPr>
          <w:rFonts w:hint="eastAsia" w:ascii="宋体" w:hAnsi="宋体" w:cs="宋体"/>
          <w:b/>
          <w:color w:val="auto"/>
          <w:sz w:val="24"/>
          <w:szCs w:val="24"/>
          <w:highlight w:val="none"/>
        </w:rPr>
      </w:pPr>
      <w:r>
        <w:rPr>
          <w:rFonts w:hint="eastAsia" w:ascii="宋体" w:hAnsi="宋体" w:cs="宋体"/>
          <w:color w:val="auto"/>
          <w:kern w:val="0"/>
          <w:sz w:val="24"/>
          <w:szCs w:val="24"/>
          <w:highlight w:val="none"/>
          <w:lang w:val="en-US" w:eastAsia="zh-CN"/>
        </w:rPr>
        <w:t>合</w:t>
      </w:r>
      <w:r>
        <w:rPr>
          <w:rFonts w:hint="eastAsia" w:ascii="宋体" w:hAnsi="宋体" w:cs="宋体"/>
          <w:color w:val="auto"/>
          <w:kern w:val="0"/>
          <w:sz w:val="24"/>
          <w:szCs w:val="24"/>
          <w:highlight w:val="none"/>
        </w:rPr>
        <w:t>同</w:t>
      </w:r>
      <w:r>
        <w:rPr>
          <w:rFonts w:hint="eastAsia" w:ascii="宋体" w:hAnsi="宋体" w:cs="宋体"/>
          <w:color w:val="auto"/>
          <w:sz w:val="24"/>
          <w:szCs w:val="24"/>
          <w:highlight w:val="none"/>
        </w:rPr>
        <w:t>单价为综合单价，指货物运到甲方指定地点的交货价，该价格包括但不限于：货物的生产、产品检验（含出厂及到货验收）、运输（含转运）、包装、装卸（含卸车费用）</w:t>
      </w:r>
      <w:r>
        <w:rPr>
          <w:rFonts w:hint="eastAsia" w:ascii="宋体" w:hAnsi="宋体" w:cs="宋体"/>
          <w:b w:val="0"/>
          <w:bCs/>
          <w:color w:val="auto"/>
          <w:sz w:val="24"/>
          <w:szCs w:val="24"/>
          <w:highlight w:val="none"/>
        </w:rPr>
        <w:t>、</w:t>
      </w:r>
      <w:r>
        <w:rPr>
          <w:rFonts w:hint="eastAsia" w:ascii="宋体" w:hAnsi="宋体" w:cs="宋体"/>
          <w:color w:val="auto"/>
          <w:sz w:val="24"/>
          <w:szCs w:val="24"/>
          <w:highlight w:val="none"/>
        </w:rPr>
        <w:t>质量抽检、</w:t>
      </w:r>
      <w:r>
        <w:rPr>
          <w:rFonts w:hint="eastAsia" w:ascii="宋体" w:hAnsi="宋体" w:cs="宋体"/>
          <w:color w:val="auto"/>
          <w:sz w:val="24"/>
          <w:szCs w:val="24"/>
          <w:highlight w:val="none"/>
          <w:lang w:val="en-US" w:eastAsia="zh-CN"/>
        </w:rPr>
        <w:t>指导安装、</w:t>
      </w:r>
      <w:r>
        <w:rPr>
          <w:rFonts w:hint="eastAsia" w:ascii="宋体" w:hAnsi="宋体" w:cs="宋体"/>
          <w:color w:val="auto"/>
          <w:sz w:val="24"/>
          <w:szCs w:val="24"/>
          <w:highlight w:val="none"/>
        </w:rPr>
        <w:t>培训、相关税费、保险费、物货伴随服务（包括安装使用说明书、图纸的提供、质保期服务）等全部费用。合同履行期间国家税率调整或乙方开票的实际税率与前述税率不一致的，不含税价不变，价税合计按实际税率相应调整，以开具发票时间为准。</w:t>
      </w:r>
    </w:p>
    <w:p>
      <w:pPr>
        <w:autoSpaceDE w:val="0"/>
        <w:autoSpaceDN w:val="0"/>
        <w:adjustRightInd w:val="0"/>
        <w:spacing w:line="460" w:lineRule="exact"/>
        <w:ind w:firstLine="600" w:firstLineChars="250"/>
        <w:rPr>
          <w:rFonts w:ascii="宋体" w:hAnsi="宋体" w:eastAsia="宋体" w:cs="宋体"/>
          <w:sz w:val="24"/>
          <w:szCs w:val="24"/>
          <w:highlight w:val="none"/>
        </w:rPr>
      </w:pPr>
      <w:r>
        <w:rPr>
          <w:rFonts w:hint="eastAsia" w:ascii="宋体" w:hAnsi="宋体" w:cs="宋体"/>
          <w:color w:val="auto"/>
          <w:sz w:val="24"/>
          <w:szCs w:val="24"/>
          <w:highlight w:val="none"/>
        </w:rPr>
        <w:t>合同单价在合同有效期内为不变价。乙方已经充分考虑本合同履行期间的市场风险和国家政策性调整风险系数并已计入报价，因此合同单价在合同有效期内不因任何因素而作调整</w:t>
      </w:r>
      <w:r>
        <w:rPr>
          <w:rFonts w:hint="eastAsia" w:ascii="宋体" w:hAnsi="宋体" w:cs="宋体"/>
          <w:color w:val="auto"/>
          <w:sz w:val="24"/>
          <w:szCs w:val="24"/>
          <w:highlight w:val="none"/>
          <w:lang w:eastAsia="zh-CN"/>
        </w:rPr>
        <w:t>。</w:t>
      </w:r>
    </w:p>
    <w:p>
      <w:pPr>
        <w:autoSpaceDE w:val="0"/>
        <w:autoSpaceDN w:val="0"/>
        <w:adjustRightInd w:val="0"/>
        <w:spacing w:line="460" w:lineRule="exact"/>
        <w:ind w:left="420"/>
        <w:rPr>
          <w:rFonts w:ascii="宋体" w:hAnsi="宋体" w:eastAsia="宋体" w:cs="宋体"/>
          <w:bCs/>
          <w:sz w:val="24"/>
          <w:szCs w:val="24"/>
          <w:highlight w:val="none"/>
        </w:rPr>
      </w:pPr>
      <w:r>
        <w:rPr>
          <w:rFonts w:hint="eastAsia" w:ascii="宋体" w:hAnsi="宋体" w:eastAsia="宋体" w:cs="宋体"/>
          <w:b/>
          <w:sz w:val="24"/>
          <w:szCs w:val="24"/>
          <w:highlight w:val="none"/>
        </w:rPr>
        <w:t>第五条 支付方式</w:t>
      </w:r>
    </w:p>
    <w:p>
      <w:pPr>
        <w:spacing w:line="460" w:lineRule="exact"/>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5.1</w:t>
      </w:r>
      <w:r>
        <w:rPr>
          <w:rFonts w:hint="eastAsia" w:ascii="宋体" w:hAnsi="宋体" w:eastAsia="宋体" w:cs="宋体"/>
          <w:bCs/>
          <w:sz w:val="24"/>
          <w:szCs w:val="24"/>
          <w:highlight w:val="none"/>
        </w:rPr>
        <w:t>预付款支付：</w:t>
      </w:r>
      <w:r>
        <w:rPr>
          <w:rFonts w:hint="eastAsia" w:ascii="宋体" w:hAnsi="宋体" w:eastAsia="宋体" w:cs="宋体"/>
          <w:bCs/>
          <w:sz w:val="24"/>
          <w:szCs w:val="24"/>
          <w:highlight w:val="none"/>
        </w:rPr>
        <w:sym w:font="Wingdings" w:char="00FE"/>
      </w:r>
      <w:r>
        <w:rPr>
          <w:rFonts w:hint="eastAsia" w:ascii="宋体" w:hAnsi="宋体" w:eastAsia="宋体" w:cs="宋体"/>
          <w:bCs/>
          <w:sz w:val="24"/>
          <w:szCs w:val="24"/>
          <w:highlight w:val="none"/>
        </w:rPr>
        <w:t xml:space="preserve">无；     </w:t>
      </w:r>
      <w:r>
        <w:rPr>
          <w:rFonts w:hint="eastAsia" w:ascii="宋体" w:hAnsi="宋体" w:eastAsia="宋体" w:cs="宋体"/>
          <w:bCs/>
          <w:sz w:val="24"/>
          <w:szCs w:val="24"/>
          <w:highlight w:val="none"/>
        </w:rPr>
        <w:sym w:font="Wingdings" w:char="00A8"/>
      </w:r>
      <w:r>
        <w:rPr>
          <w:rFonts w:hint="eastAsia" w:ascii="宋体" w:hAnsi="宋体" w:eastAsia="宋体" w:cs="宋体"/>
          <w:bCs/>
          <w:sz w:val="24"/>
          <w:szCs w:val="24"/>
          <w:highlight w:val="none"/>
        </w:rPr>
        <w:t>有，合同签订后，乙方开具</w:t>
      </w:r>
      <w:r>
        <w:rPr>
          <w:rFonts w:hint="eastAsia" w:ascii="宋体" w:hAnsi="宋体" w:eastAsia="宋体" w:cs="宋体"/>
          <w:sz w:val="24"/>
          <w:szCs w:val="24"/>
          <w:highlight w:val="none"/>
        </w:rPr>
        <w:t>等额</w:t>
      </w:r>
      <w:r>
        <w:rPr>
          <w:rFonts w:hint="eastAsia" w:ascii="宋体" w:hAnsi="宋体" w:eastAsia="宋体" w:cs="宋体"/>
          <w:bCs/>
          <w:sz w:val="24"/>
          <w:szCs w:val="24"/>
          <w:highlight w:val="none"/>
        </w:rPr>
        <w:t>增值税专用发票及提交履约担保（如有）后</w:t>
      </w:r>
      <w:r>
        <w:rPr>
          <w:rFonts w:hint="eastAsia" w:ascii="宋体" w:hAnsi="宋体" w:eastAsia="宋体" w:cs="宋体"/>
          <w:bCs/>
          <w:sz w:val="24"/>
          <w:szCs w:val="24"/>
          <w:highlight w:val="none"/>
          <w:u w:val="single"/>
        </w:rPr>
        <w:t>10</w:t>
      </w:r>
      <w:r>
        <w:rPr>
          <w:rFonts w:hint="eastAsia" w:ascii="宋体" w:hAnsi="宋体" w:eastAsia="宋体" w:cs="宋体"/>
          <w:bCs/>
          <w:sz w:val="24"/>
          <w:szCs w:val="24"/>
          <w:highlight w:val="none"/>
        </w:rPr>
        <w:t>个工作日内，甲方支付</w:t>
      </w:r>
      <w:r>
        <w:rPr>
          <w:rFonts w:hint="eastAsia" w:ascii="宋体" w:hAnsi="宋体" w:eastAsia="宋体" w:cs="宋体"/>
          <w:sz w:val="24"/>
          <w:szCs w:val="24"/>
          <w:highlight w:val="none"/>
          <w:u w:val="single"/>
        </w:rPr>
        <w:t>合同暂定总价</w:t>
      </w:r>
      <w:r>
        <w:rPr>
          <w:rFonts w:hint="eastAsia" w:ascii="宋体" w:hAnsi="宋体" w:eastAsia="宋体" w:cs="宋体"/>
          <w:bCs/>
          <w:sz w:val="24"/>
          <w:szCs w:val="24"/>
          <w:highlight w:val="none"/>
          <w:u w:val="single"/>
        </w:rPr>
        <w:t xml:space="preserve">的 30%  </w:t>
      </w:r>
      <w:r>
        <w:rPr>
          <w:rFonts w:hint="eastAsia" w:ascii="宋体" w:hAnsi="宋体" w:eastAsia="宋体" w:cs="宋体"/>
          <w:sz w:val="24"/>
          <w:szCs w:val="24"/>
          <w:highlight w:val="none"/>
        </w:rPr>
        <w:t>即</w:t>
      </w:r>
      <w:r>
        <w:rPr>
          <w:rFonts w:hint="eastAsia" w:ascii="宋体" w:hAnsi="宋体" w:eastAsia="宋体" w:cs="宋体"/>
          <w:sz w:val="24"/>
          <w:szCs w:val="24"/>
          <w:highlight w:val="none"/>
          <w:u w:val="single"/>
        </w:rPr>
        <w:t>￥    元，（大写： ）</w:t>
      </w:r>
      <w:r>
        <w:rPr>
          <w:rFonts w:hint="eastAsia" w:ascii="宋体" w:hAnsi="宋体" w:eastAsia="宋体" w:cs="宋体"/>
          <w:sz w:val="24"/>
          <w:szCs w:val="24"/>
          <w:highlight w:val="none"/>
        </w:rPr>
        <w:t xml:space="preserve">  </w:t>
      </w:r>
      <w:r>
        <w:rPr>
          <w:rFonts w:hint="eastAsia" w:ascii="宋体" w:hAnsi="宋体" w:eastAsia="宋体" w:cs="宋体"/>
          <w:bCs/>
          <w:sz w:val="24"/>
          <w:szCs w:val="24"/>
          <w:highlight w:val="none"/>
        </w:rPr>
        <w:t>作为预付款。</w:t>
      </w:r>
      <w:r>
        <w:rPr>
          <w:rFonts w:hint="eastAsia" w:ascii="宋体" w:hAnsi="宋体" w:eastAsia="宋体" w:cs="宋体"/>
          <w:sz w:val="24"/>
          <w:szCs w:val="24"/>
          <w:highlight w:val="none"/>
        </w:rPr>
        <w:t>若合同解除或终止，乙方在</w:t>
      </w:r>
      <w:r>
        <w:rPr>
          <w:rFonts w:hint="eastAsia" w:ascii="宋体" w:hAnsi="宋体" w:eastAsia="宋体" w:cs="宋体"/>
          <w:sz w:val="24"/>
          <w:szCs w:val="24"/>
          <w:highlight w:val="none"/>
          <w:u w:val="single"/>
        </w:rPr>
        <w:t xml:space="preserve"> 5 </w:t>
      </w:r>
      <w:r>
        <w:rPr>
          <w:rFonts w:hint="eastAsia" w:ascii="宋体" w:hAnsi="宋体" w:eastAsia="宋体" w:cs="宋体"/>
          <w:sz w:val="24"/>
          <w:szCs w:val="24"/>
          <w:highlight w:val="none"/>
        </w:rPr>
        <w:t>个工作日内返还预付款</w:t>
      </w:r>
      <w:r>
        <w:rPr>
          <w:rFonts w:hint="eastAsia" w:ascii="宋体" w:hAnsi="宋体" w:eastAsia="宋体" w:cs="宋体"/>
          <w:bCs/>
          <w:kern w:val="0"/>
          <w:sz w:val="24"/>
          <w:szCs w:val="24"/>
          <w:highlight w:val="none"/>
        </w:rPr>
        <w:t>（无息）</w:t>
      </w:r>
      <w:r>
        <w:rPr>
          <w:rFonts w:hint="eastAsia" w:ascii="宋体" w:hAnsi="宋体" w:eastAsia="宋体" w:cs="宋体"/>
          <w:sz w:val="24"/>
          <w:szCs w:val="24"/>
          <w:highlight w:val="none"/>
        </w:rPr>
        <w:t>。</w:t>
      </w:r>
      <w:r>
        <w:rPr>
          <w:rFonts w:hint="eastAsia" w:ascii="宋体" w:hAnsi="宋体" w:eastAsia="宋体" w:cs="宋体"/>
          <w:bCs/>
          <w:kern w:val="0"/>
          <w:sz w:val="24"/>
          <w:szCs w:val="24"/>
          <w:highlight w:val="none"/>
        </w:rPr>
        <w:t>逾期未返还，每逾期一天，乙方应按合同暂定总价的</w:t>
      </w:r>
      <w:r>
        <w:rPr>
          <w:rFonts w:hint="eastAsia" w:ascii="宋体" w:hAnsi="宋体" w:eastAsia="宋体" w:cs="宋体"/>
          <w:bCs/>
          <w:kern w:val="0"/>
          <w:sz w:val="24"/>
          <w:szCs w:val="24"/>
          <w:highlight w:val="none"/>
          <w:u w:val="single"/>
        </w:rPr>
        <w:t>万分之五/天</w:t>
      </w:r>
      <w:r>
        <w:rPr>
          <w:rFonts w:hint="eastAsia" w:ascii="宋体" w:hAnsi="宋体" w:eastAsia="宋体" w:cs="宋体"/>
          <w:bCs/>
          <w:kern w:val="0"/>
          <w:sz w:val="24"/>
          <w:szCs w:val="24"/>
          <w:highlight w:val="none"/>
        </w:rPr>
        <w:t>支付违约金</w:t>
      </w:r>
      <w:r>
        <w:rPr>
          <w:rFonts w:hint="eastAsia" w:ascii="宋体" w:hAnsi="宋体" w:eastAsia="宋体" w:cs="宋体"/>
          <w:sz w:val="24"/>
          <w:szCs w:val="24"/>
          <w:highlight w:val="none"/>
        </w:rPr>
        <w:t>。</w:t>
      </w:r>
    </w:p>
    <w:p>
      <w:pPr>
        <w:adjustRightInd w:val="0"/>
        <w:snapToGrid w:val="0"/>
        <w:spacing w:line="460" w:lineRule="exact"/>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rPr>
        <w:t>5.2支付方式：本合同款项按以下第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4</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种方式支付。</w:t>
      </w:r>
    </w:p>
    <w:p>
      <w:pPr>
        <w:adjustRightInd w:val="0"/>
        <w:snapToGrid w:val="0"/>
        <w:spacing w:line="460" w:lineRule="exact"/>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rPr>
        <w:t>（1）本合同生效后，甲方支付乙方</w:t>
      </w:r>
      <w:r>
        <w:rPr>
          <w:rFonts w:hint="eastAsia" w:ascii="宋体" w:hAnsi="宋体" w:eastAsia="宋体" w:cs="宋体"/>
          <w:sz w:val="24"/>
          <w:szCs w:val="24"/>
          <w:highlight w:val="none"/>
          <w:u w:val="single"/>
        </w:rPr>
        <w:t>合同暂定总价30%</w:t>
      </w:r>
      <w:r>
        <w:rPr>
          <w:rFonts w:hint="eastAsia" w:ascii="宋体" w:hAnsi="宋体" w:eastAsia="宋体" w:cs="宋体"/>
          <w:sz w:val="24"/>
          <w:szCs w:val="24"/>
          <w:highlight w:val="none"/>
        </w:rPr>
        <w:t>预付款，乙方按时供货，货物到齐且经</w:t>
      </w:r>
      <w:r>
        <w:rPr>
          <w:rFonts w:hint="eastAsia" w:ascii="宋体" w:hAnsi="宋体" w:eastAsia="宋体" w:cs="宋体"/>
          <w:sz w:val="24"/>
          <w:szCs w:val="24"/>
          <w:highlight w:val="none"/>
          <w:u w:val="single"/>
        </w:rPr>
        <w:t>开箱/试运行</w:t>
      </w:r>
      <w:r>
        <w:rPr>
          <w:rFonts w:hint="eastAsia" w:ascii="宋体" w:hAnsi="宋体" w:eastAsia="宋体" w:cs="宋体"/>
          <w:sz w:val="24"/>
          <w:szCs w:val="24"/>
          <w:highlight w:val="none"/>
        </w:rPr>
        <w:t>验收合格，经甲方相关部门结算且乙方提交请款资料及等额增值税专用发票后</w:t>
      </w:r>
      <w:r>
        <w:rPr>
          <w:rFonts w:hint="eastAsia" w:ascii="宋体" w:hAnsi="宋体" w:eastAsia="宋体" w:cs="宋体"/>
          <w:sz w:val="24"/>
          <w:szCs w:val="24"/>
          <w:highlight w:val="none"/>
          <w:u w:val="single"/>
        </w:rPr>
        <w:t>15</w:t>
      </w:r>
      <w:r>
        <w:rPr>
          <w:rFonts w:hint="eastAsia" w:ascii="宋体" w:hAnsi="宋体" w:eastAsia="宋体" w:cs="宋体"/>
          <w:sz w:val="24"/>
          <w:szCs w:val="24"/>
          <w:highlight w:val="none"/>
        </w:rPr>
        <w:t>个工作日内，甲方向乙方支付至结算审定价总额的95%（含预付款），余款5%作为质量保证金。质保期自</w:t>
      </w:r>
      <w:r>
        <w:rPr>
          <w:rFonts w:hint="eastAsia" w:ascii="宋体" w:hAnsi="宋体" w:eastAsia="宋体" w:cs="宋体"/>
          <w:sz w:val="24"/>
          <w:szCs w:val="24"/>
          <w:highlight w:val="none"/>
          <w:u w:val="single"/>
        </w:rPr>
        <w:t>开箱/试运行</w:t>
      </w:r>
      <w:r>
        <w:rPr>
          <w:rFonts w:hint="eastAsia" w:ascii="宋体" w:hAnsi="宋体" w:eastAsia="宋体" w:cs="宋体"/>
          <w:sz w:val="24"/>
          <w:szCs w:val="24"/>
          <w:highlight w:val="none"/>
        </w:rPr>
        <w:t>验收合格之日起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1</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年。质保期满后，乙方申请退还质保金并提供相关资料后的</w:t>
      </w:r>
      <w:r>
        <w:rPr>
          <w:rFonts w:hint="eastAsia" w:ascii="宋体" w:hAnsi="宋体" w:eastAsia="宋体" w:cs="宋体"/>
          <w:sz w:val="24"/>
          <w:szCs w:val="24"/>
          <w:highlight w:val="none"/>
          <w:u w:val="single"/>
        </w:rPr>
        <w:t>15</w:t>
      </w:r>
      <w:r>
        <w:rPr>
          <w:rFonts w:hint="eastAsia" w:ascii="宋体" w:hAnsi="宋体" w:eastAsia="宋体" w:cs="宋体"/>
          <w:sz w:val="24"/>
          <w:szCs w:val="24"/>
          <w:highlight w:val="none"/>
        </w:rPr>
        <w:t>个工作日内，甲方支付质保金（无息）（适用于需支付预付款采购）。</w:t>
      </w:r>
    </w:p>
    <w:p>
      <w:pPr>
        <w:adjustRightInd w:val="0"/>
        <w:snapToGrid w:val="0"/>
        <w:spacing w:line="460" w:lineRule="exact"/>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rPr>
        <w:t>（2）本合同生效后，乙方按时供货，货物到齐且经</w:t>
      </w:r>
      <w:r>
        <w:rPr>
          <w:rFonts w:hint="eastAsia" w:ascii="宋体" w:hAnsi="宋体" w:eastAsia="宋体" w:cs="宋体"/>
          <w:sz w:val="24"/>
          <w:szCs w:val="24"/>
          <w:highlight w:val="none"/>
          <w:u w:val="single"/>
        </w:rPr>
        <w:t>开箱/试运行</w:t>
      </w:r>
      <w:r>
        <w:rPr>
          <w:rFonts w:hint="eastAsia" w:ascii="宋体" w:hAnsi="宋体" w:eastAsia="宋体" w:cs="宋体"/>
          <w:sz w:val="24"/>
          <w:szCs w:val="24"/>
          <w:highlight w:val="none"/>
        </w:rPr>
        <w:t>验收合格后，甲方在收到乙方提交的请款资料及等额增值税专用发票后</w:t>
      </w:r>
      <w:r>
        <w:rPr>
          <w:rFonts w:hint="eastAsia" w:ascii="宋体" w:hAnsi="宋体" w:eastAsia="宋体" w:cs="宋体"/>
          <w:sz w:val="24"/>
          <w:szCs w:val="24"/>
          <w:highlight w:val="none"/>
          <w:u w:val="single"/>
        </w:rPr>
        <w:t>15</w:t>
      </w:r>
      <w:r>
        <w:rPr>
          <w:rFonts w:hint="eastAsia" w:ascii="宋体" w:hAnsi="宋体" w:eastAsia="宋体" w:cs="宋体"/>
          <w:sz w:val="24"/>
          <w:szCs w:val="24"/>
          <w:highlight w:val="none"/>
        </w:rPr>
        <w:t>个工作日内向乙方支付至货款总额的95%。余款5%作为质量保证金。质保期自</w:t>
      </w:r>
      <w:r>
        <w:rPr>
          <w:rFonts w:hint="eastAsia" w:ascii="宋体" w:hAnsi="宋体" w:eastAsia="宋体" w:cs="宋体"/>
          <w:sz w:val="24"/>
          <w:szCs w:val="24"/>
          <w:highlight w:val="none"/>
          <w:u w:val="single"/>
        </w:rPr>
        <w:t>货物开箱/试运行</w:t>
      </w:r>
      <w:r>
        <w:rPr>
          <w:rFonts w:hint="eastAsia" w:ascii="宋体" w:hAnsi="宋体" w:eastAsia="宋体" w:cs="宋体"/>
          <w:sz w:val="24"/>
          <w:szCs w:val="24"/>
          <w:highlight w:val="none"/>
        </w:rPr>
        <w:t>验收合格之日起</w:t>
      </w:r>
      <w:r>
        <w:rPr>
          <w:rFonts w:hint="eastAsia" w:ascii="宋体" w:hAnsi="宋体" w:eastAsia="宋体" w:cs="宋体"/>
          <w:sz w:val="24"/>
          <w:szCs w:val="24"/>
          <w:highlight w:val="none"/>
          <w:u w:val="single"/>
        </w:rPr>
        <w:t xml:space="preserve"> X </w:t>
      </w:r>
      <w:r>
        <w:rPr>
          <w:rFonts w:hint="eastAsia" w:ascii="宋体" w:hAnsi="宋体" w:eastAsia="宋体" w:cs="宋体"/>
          <w:sz w:val="24"/>
          <w:szCs w:val="24"/>
          <w:highlight w:val="none"/>
        </w:rPr>
        <w:t>年。质保期满后，乙方申请退还质保金并提供相关资料后的</w:t>
      </w:r>
      <w:r>
        <w:rPr>
          <w:rFonts w:hint="eastAsia" w:ascii="宋体" w:hAnsi="宋体" w:eastAsia="宋体" w:cs="宋体"/>
          <w:sz w:val="24"/>
          <w:szCs w:val="24"/>
          <w:highlight w:val="none"/>
          <w:u w:val="single"/>
        </w:rPr>
        <w:t>15</w:t>
      </w:r>
      <w:r>
        <w:rPr>
          <w:rFonts w:hint="eastAsia" w:ascii="宋体" w:hAnsi="宋体" w:eastAsia="宋体" w:cs="宋体"/>
          <w:sz w:val="24"/>
          <w:szCs w:val="24"/>
          <w:highlight w:val="none"/>
        </w:rPr>
        <w:t>个工作日内，甲方支付质保金（无息）（适用于不需支付预付款采购）。</w:t>
      </w:r>
    </w:p>
    <w:p>
      <w:pPr>
        <w:adjustRightInd w:val="0"/>
        <w:snapToGrid w:val="0"/>
        <w:spacing w:line="460" w:lineRule="exact"/>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rPr>
        <w:t>（3）本合同生效后，乙方按时供货，货物到齐且经</w:t>
      </w:r>
      <w:r>
        <w:rPr>
          <w:rFonts w:hint="eastAsia" w:ascii="宋体" w:hAnsi="宋体" w:eastAsia="宋体" w:cs="宋体"/>
          <w:sz w:val="24"/>
          <w:szCs w:val="24"/>
          <w:highlight w:val="none"/>
          <w:u w:val="single"/>
          <w:lang w:val="en-US" w:eastAsia="zh-CN"/>
        </w:rPr>
        <w:t>开箱</w:t>
      </w:r>
      <w:r>
        <w:rPr>
          <w:rFonts w:hint="eastAsia" w:ascii="宋体" w:hAnsi="宋体" w:eastAsia="宋体" w:cs="宋体"/>
          <w:sz w:val="24"/>
          <w:szCs w:val="24"/>
          <w:highlight w:val="none"/>
          <w:lang w:val="en-US" w:eastAsia="zh-CN"/>
        </w:rPr>
        <w:t>以及相关辅助安装调试工作验收合格</w:t>
      </w:r>
      <w:r>
        <w:rPr>
          <w:rFonts w:hint="eastAsia" w:ascii="宋体" w:hAnsi="宋体" w:eastAsia="宋体" w:cs="宋体"/>
          <w:sz w:val="24"/>
          <w:szCs w:val="24"/>
          <w:highlight w:val="none"/>
        </w:rPr>
        <w:t>后，甲方在收到乙方提交的请款资料及等额增值税专用发票后</w:t>
      </w:r>
      <w:r>
        <w:rPr>
          <w:rFonts w:hint="eastAsia" w:ascii="宋体" w:hAnsi="宋体" w:eastAsia="宋体" w:cs="宋体"/>
          <w:sz w:val="24"/>
          <w:szCs w:val="24"/>
          <w:highlight w:val="none"/>
          <w:u w:val="single"/>
        </w:rPr>
        <w:t>30</w:t>
      </w:r>
      <w:r>
        <w:rPr>
          <w:rFonts w:hint="eastAsia" w:ascii="宋体" w:hAnsi="宋体" w:eastAsia="宋体" w:cs="宋体"/>
          <w:sz w:val="24"/>
          <w:szCs w:val="24"/>
          <w:highlight w:val="none"/>
        </w:rPr>
        <w:t>个工作日内向乙方支付至货款总额的100%（适用于即时结清采购）。</w:t>
      </w:r>
    </w:p>
    <w:p>
      <w:pPr>
        <w:adjustRightInd w:val="0"/>
        <w:snapToGrid w:val="0"/>
        <w:spacing w:line="460" w:lineRule="exact"/>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rPr>
        <w:t>（4）本合同生效后，乙方按时分批供货，每批货物到齐且经</w:t>
      </w:r>
      <w:r>
        <w:rPr>
          <w:rFonts w:hint="eastAsia" w:ascii="宋体" w:hAnsi="宋体" w:eastAsia="宋体" w:cs="宋体"/>
          <w:sz w:val="24"/>
          <w:szCs w:val="24"/>
          <w:highlight w:val="none"/>
          <w:u w:val="single"/>
        </w:rPr>
        <w:t>开箱/试运行</w:t>
      </w:r>
      <w:r>
        <w:rPr>
          <w:rFonts w:hint="eastAsia" w:ascii="宋体" w:hAnsi="宋体" w:eastAsia="宋体" w:cs="宋体"/>
          <w:sz w:val="24"/>
          <w:szCs w:val="24"/>
          <w:highlight w:val="none"/>
        </w:rPr>
        <w:t>验收合格后，甲方在收到乙方提交的请款资料及等额增值税专用发票后</w:t>
      </w:r>
      <w:r>
        <w:rPr>
          <w:rFonts w:hint="eastAsia" w:ascii="宋体" w:hAnsi="宋体" w:eastAsia="宋体" w:cs="宋体"/>
          <w:sz w:val="24"/>
          <w:szCs w:val="24"/>
          <w:highlight w:val="none"/>
          <w:u w:val="single"/>
        </w:rPr>
        <w:t>15</w:t>
      </w:r>
      <w:r>
        <w:rPr>
          <w:rFonts w:hint="eastAsia" w:ascii="宋体" w:hAnsi="宋体" w:eastAsia="宋体" w:cs="宋体"/>
          <w:sz w:val="24"/>
          <w:szCs w:val="24"/>
          <w:highlight w:val="none"/>
        </w:rPr>
        <w:t>个工作日内向乙方支付至该批货款总额的100%（适用于分批供货且即时结清采购）。</w:t>
      </w:r>
    </w:p>
    <w:p>
      <w:pPr>
        <w:adjustRightInd w:val="0"/>
        <w:snapToGrid w:val="0"/>
        <w:spacing w:line="460" w:lineRule="exact"/>
        <w:ind w:firstLine="240" w:firstLineChars="1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（5）其它支付方式：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5.3乙方收款账户：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460" w:lineRule="exact"/>
        <w:ind w:firstLine="960" w:firstLineChars="400"/>
        <w:rPr>
          <w:rFonts w:ascii="宋体" w:hAnsi="宋体" w:eastAsia="宋体" w:cs="宋体"/>
          <w:sz w:val="24"/>
          <w:szCs w:val="24"/>
          <w:highlight w:val="none"/>
        </w:rPr>
      </w:pPr>
      <w:r>
        <w:rPr>
          <w:rFonts w:hint="eastAsia" w:ascii="宋体" w:hAnsi="宋体" w:eastAsia="宋体" w:cs="宋体"/>
          <w:sz w:val="24"/>
          <w:szCs w:val="24"/>
          <w:highlight w:val="none"/>
        </w:rPr>
        <w:t>收款账号：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460" w:lineRule="exact"/>
        <w:ind w:firstLine="960" w:firstLineChars="400"/>
        <w:rPr>
          <w:rFonts w:ascii="宋体" w:hAnsi="宋体" w:eastAsia="宋体" w:cs="宋体"/>
          <w:sz w:val="24"/>
          <w:szCs w:val="24"/>
          <w:highlight w:val="none"/>
        </w:rPr>
      </w:pPr>
      <w:r>
        <w:rPr>
          <w:rFonts w:hint="eastAsia" w:ascii="宋体" w:hAnsi="宋体" w:eastAsia="宋体" w:cs="宋体"/>
          <w:sz w:val="24"/>
          <w:szCs w:val="24"/>
          <w:highlight w:val="none"/>
        </w:rPr>
        <w:t>开户行：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乙方在收款前需向甲方提交等额增值税专用发票，增值税专用发票信息：</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5.4付款方式： </w:t>
      </w:r>
      <w:r>
        <w:rPr>
          <w:rFonts w:hint="eastAsia" w:ascii="宋体" w:hAnsi="宋体" w:eastAsia="宋体" w:cs="宋体"/>
          <w:sz w:val="24"/>
          <w:szCs w:val="24"/>
          <w:highlight w:val="none"/>
        </w:rPr>
        <w:sym w:font="Wingdings" w:char="00FE"/>
      </w:r>
      <w:r>
        <w:rPr>
          <w:rFonts w:hint="eastAsia" w:ascii="宋体" w:hAnsi="宋体" w:eastAsia="宋体" w:cs="宋体"/>
          <w:sz w:val="24"/>
          <w:szCs w:val="24"/>
          <w:highlight w:val="none"/>
        </w:rPr>
        <w:t xml:space="preserve">网银支付；  </w:t>
      </w:r>
      <w:r>
        <w:rPr>
          <w:rFonts w:hint="eastAsia" w:ascii="宋体" w:hAnsi="宋体" w:eastAsia="宋体" w:cs="宋体"/>
          <w:sz w:val="24"/>
          <w:szCs w:val="24"/>
          <w:highlight w:val="none"/>
        </w:rPr>
        <w:sym w:font="Wingdings" w:char="00A8"/>
      </w:r>
      <w:r>
        <w:rPr>
          <w:rFonts w:hint="eastAsia" w:ascii="宋体" w:hAnsi="宋体" w:eastAsia="宋体" w:cs="宋体"/>
          <w:sz w:val="24"/>
          <w:szCs w:val="24"/>
          <w:highlight w:val="none"/>
        </w:rPr>
        <w:t xml:space="preserve">支票；   </w:t>
      </w:r>
      <w:r>
        <w:rPr>
          <w:rFonts w:hint="eastAsia" w:ascii="宋体" w:hAnsi="宋体" w:eastAsia="宋体" w:cs="宋体"/>
          <w:sz w:val="24"/>
          <w:szCs w:val="24"/>
          <w:highlight w:val="none"/>
        </w:rPr>
        <w:sym w:font="Wingdings" w:char="00A8"/>
      </w:r>
      <w:r>
        <w:rPr>
          <w:rFonts w:hint="eastAsia" w:ascii="宋体" w:hAnsi="宋体" w:eastAsia="宋体" w:cs="宋体"/>
          <w:sz w:val="24"/>
          <w:szCs w:val="24"/>
          <w:highlight w:val="none"/>
        </w:rPr>
        <w:t xml:space="preserve">其他：       </w:t>
      </w:r>
    </w:p>
    <w:p>
      <w:pPr>
        <w:spacing w:line="460" w:lineRule="exact"/>
        <w:ind w:firstLine="720" w:firstLineChars="300"/>
        <w:outlineLvl w:val="1"/>
        <w:rPr>
          <w:rFonts w:ascii="宋体" w:hAnsi="宋体" w:eastAsia="宋体" w:cs="宋体"/>
          <w:szCs w:val="24"/>
          <w:highlight w:val="none"/>
        </w:rPr>
      </w:pPr>
      <w:r>
        <w:rPr>
          <w:rFonts w:hint="eastAsia" w:ascii="宋体" w:hAnsi="宋体" w:eastAsia="宋体" w:cs="宋体"/>
          <w:sz w:val="24"/>
          <w:szCs w:val="24"/>
          <w:highlight w:val="none"/>
        </w:rPr>
        <w:t>（建议采用网银支付、支票两种形式中之一）。</w:t>
      </w:r>
    </w:p>
    <w:p>
      <w:pPr>
        <w:adjustRightInd w:val="0"/>
        <w:snapToGrid w:val="0"/>
        <w:spacing w:line="460" w:lineRule="exact"/>
        <w:ind w:firstLine="482" w:firstLineChars="200"/>
        <w:rPr>
          <w:rFonts w:ascii="宋体" w:hAnsi="宋体" w:eastAsia="宋体" w:cs="宋体"/>
          <w:sz w:val="24"/>
          <w:szCs w:val="24"/>
          <w:highlight w:val="none"/>
        </w:rPr>
      </w:pPr>
      <w:r>
        <w:rPr>
          <w:rFonts w:hint="eastAsia" w:ascii="宋体" w:hAnsi="宋体" w:eastAsia="宋体" w:cs="宋体"/>
          <w:b/>
          <w:bCs/>
          <w:sz w:val="24"/>
          <w:szCs w:val="24"/>
          <w:highlight w:val="none"/>
        </w:rPr>
        <w:t>第六条 违约责任</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6.1单方面取消合同：任意一方未经对方同意单方面取消合同，应按</w:t>
      </w:r>
      <w:r>
        <w:rPr>
          <w:rFonts w:hint="eastAsia" w:ascii="宋体" w:hAnsi="宋体" w:eastAsia="宋体" w:cs="宋体"/>
          <w:sz w:val="24"/>
          <w:szCs w:val="24"/>
          <w:highlight w:val="none"/>
          <w:u w:val="single"/>
        </w:rPr>
        <w:t>合同暂定总价的30%</w:t>
      </w:r>
      <w:r>
        <w:rPr>
          <w:rFonts w:hint="eastAsia" w:ascii="宋体" w:hAnsi="宋体" w:eastAsia="宋体" w:cs="宋体"/>
          <w:sz w:val="24"/>
          <w:szCs w:val="24"/>
          <w:highlight w:val="none"/>
        </w:rPr>
        <w:t>向对方赔偿。</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6.2乙方不能按时</w:t>
      </w:r>
      <w:r>
        <w:rPr>
          <w:rFonts w:hint="eastAsia" w:ascii="宋体" w:hAnsi="宋体" w:eastAsia="宋体" w:cs="宋体"/>
          <w:sz w:val="24"/>
          <w:szCs w:val="24"/>
          <w:highlight w:val="none"/>
          <w:lang w:val="en-US" w:eastAsia="zh-CN"/>
        </w:rPr>
        <w:t>到货及完成辅助安装调试工作</w:t>
      </w:r>
      <w:r>
        <w:rPr>
          <w:rFonts w:hint="eastAsia" w:ascii="宋体" w:hAnsi="宋体" w:eastAsia="宋体" w:cs="宋体"/>
          <w:sz w:val="24"/>
          <w:szCs w:val="24"/>
          <w:highlight w:val="none"/>
        </w:rPr>
        <w:t>的，每逾期1日，按</w:t>
      </w:r>
      <w:r>
        <w:rPr>
          <w:rFonts w:hint="eastAsia" w:ascii="宋体" w:hAnsi="宋体" w:eastAsia="宋体" w:cs="宋体"/>
          <w:sz w:val="24"/>
          <w:szCs w:val="24"/>
          <w:highlight w:val="none"/>
          <w:lang w:val="en-US" w:eastAsia="zh-CN"/>
        </w:rPr>
        <w:t>合同</w:t>
      </w:r>
      <w:r>
        <w:rPr>
          <w:rFonts w:hint="eastAsia" w:ascii="宋体" w:hAnsi="宋体" w:eastAsia="宋体" w:cs="宋体"/>
          <w:sz w:val="24"/>
          <w:szCs w:val="24"/>
          <w:highlight w:val="none"/>
          <w:u w:val="single"/>
        </w:rPr>
        <w:t xml:space="preserve">总价的 </w:t>
      </w:r>
      <w:r>
        <w:rPr>
          <w:rFonts w:hint="eastAsia" w:ascii="宋体" w:hAnsi="宋体" w:eastAsia="宋体" w:cs="宋体"/>
          <w:sz w:val="24"/>
          <w:szCs w:val="24"/>
          <w:highlight w:val="none"/>
          <w:u w:val="single"/>
          <w:lang w:val="en-US" w:eastAsia="zh-CN"/>
        </w:rPr>
        <w:t>10</w:t>
      </w:r>
      <w:r>
        <w:rPr>
          <w:rFonts w:hint="eastAsia" w:ascii="宋体" w:hAnsi="宋体" w:eastAsia="宋体" w:cs="宋体"/>
          <w:sz w:val="24"/>
          <w:szCs w:val="24"/>
          <w:highlight w:val="none"/>
          <w:u w:val="single"/>
        </w:rPr>
        <w:t>%支付违约金</w:t>
      </w:r>
      <w:r>
        <w:rPr>
          <w:rFonts w:hint="eastAsia" w:ascii="宋体" w:hAnsi="宋体" w:eastAsia="宋体" w:cs="宋体"/>
          <w:sz w:val="24"/>
          <w:szCs w:val="24"/>
          <w:highlight w:val="none"/>
        </w:rPr>
        <w:t>，逾期达到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天及以上的，甲方有权解除合同。</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6.3 货物</w:t>
      </w:r>
      <w:r>
        <w:rPr>
          <w:rFonts w:hint="eastAsia" w:ascii="宋体" w:hAnsi="宋体" w:eastAsia="宋体" w:cs="宋体"/>
          <w:sz w:val="24"/>
          <w:szCs w:val="24"/>
          <w:highlight w:val="none"/>
          <w:u w:val="single"/>
        </w:rPr>
        <w:t>开箱/试运行</w:t>
      </w:r>
      <w:r>
        <w:rPr>
          <w:rFonts w:hint="eastAsia" w:ascii="宋体" w:hAnsi="宋体" w:eastAsia="宋体" w:cs="宋体"/>
          <w:sz w:val="24"/>
          <w:szCs w:val="24"/>
          <w:highlight w:val="none"/>
        </w:rPr>
        <w:t>验收不合格或货物在</w:t>
      </w:r>
      <w:r>
        <w:rPr>
          <w:rFonts w:hint="eastAsia" w:ascii="宋体" w:hAnsi="宋体" w:eastAsia="宋体" w:cs="宋体"/>
          <w:sz w:val="24"/>
          <w:szCs w:val="24"/>
          <w:highlight w:val="none"/>
          <w:u w:val="single"/>
        </w:rPr>
        <w:t>开箱/试运行</w:t>
      </w:r>
      <w:r>
        <w:rPr>
          <w:rFonts w:hint="eastAsia" w:ascii="宋体" w:hAnsi="宋体" w:eastAsia="宋体" w:cs="宋体"/>
          <w:sz w:val="24"/>
          <w:szCs w:val="24"/>
          <w:highlight w:val="none"/>
        </w:rPr>
        <w:t>验收后发现乙方所供货物不合格的，甲方有权退货或要求更换。甲方要求退货的，乙方应在收到甲方退货要求的3日内退还甲方已支付的货款（含预付款）并按退货总价的双倍金额向甲方支付违约金，同时甲方有权解除合同；甲方要求更换的，乙方应在3日内重新交货并按</w:t>
      </w:r>
      <w:r>
        <w:rPr>
          <w:rFonts w:hint="eastAsia" w:ascii="宋体" w:hAnsi="宋体" w:eastAsia="宋体" w:cs="宋体"/>
          <w:sz w:val="24"/>
          <w:szCs w:val="24"/>
          <w:highlight w:val="none"/>
          <w:u w:val="single"/>
        </w:rPr>
        <w:t>更换货物总价的10%</w:t>
      </w:r>
      <w:r>
        <w:rPr>
          <w:rFonts w:hint="eastAsia" w:ascii="宋体" w:hAnsi="宋体" w:eastAsia="宋体" w:cs="宋体"/>
          <w:sz w:val="24"/>
          <w:szCs w:val="24"/>
          <w:highlight w:val="none"/>
        </w:rPr>
        <w:t>支付违约金，乙方承担由此产生的一切损失和费用。</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6.4 乙方不履行合同义务、或履行合同义务不符合合同约定、或违反国家、省、市行业标准的，甲方有权要求乙方限期整改。乙方逾期未完成整改的，每项每超过1日支付违约金人民币0.5万元，总额不超合同额的10%，超过</w:t>
      </w:r>
      <w:r>
        <w:rPr>
          <w:rFonts w:hint="eastAsia" w:ascii="宋体" w:hAnsi="宋体" w:eastAsia="宋体" w:cs="宋体"/>
          <w:sz w:val="24"/>
          <w:szCs w:val="24"/>
          <w:highlight w:val="none"/>
          <w:u w:val="single"/>
        </w:rPr>
        <w:t xml:space="preserve">_15 </w:t>
      </w:r>
      <w:r>
        <w:rPr>
          <w:rFonts w:hint="eastAsia" w:ascii="宋体" w:hAnsi="宋体" w:eastAsia="宋体" w:cs="宋体"/>
          <w:sz w:val="24"/>
          <w:szCs w:val="24"/>
          <w:highlight w:val="none"/>
        </w:rPr>
        <w:t>日，甲方有权解除合同并要求乙方支付</w:t>
      </w:r>
      <w:r>
        <w:rPr>
          <w:rFonts w:hint="eastAsia" w:ascii="宋体" w:hAnsi="宋体" w:eastAsia="宋体" w:cs="宋体"/>
          <w:sz w:val="24"/>
          <w:szCs w:val="24"/>
          <w:highlight w:val="none"/>
          <w:u w:val="single"/>
        </w:rPr>
        <w:t>合同暂定总价的20%</w:t>
      </w:r>
      <w:r>
        <w:rPr>
          <w:rFonts w:hint="eastAsia" w:ascii="宋体" w:hAnsi="宋体" w:eastAsia="宋体" w:cs="宋体"/>
          <w:sz w:val="24"/>
          <w:szCs w:val="24"/>
          <w:highlight w:val="none"/>
        </w:rPr>
        <w:t>作为违约金（</w:t>
      </w:r>
      <w:r>
        <w:rPr>
          <w:rFonts w:hint="eastAsia" w:ascii="宋体" w:hAnsi="宋体" w:eastAsia="宋体" w:cs="宋体"/>
          <w:sz w:val="24"/>
          <w:highlight w:val="none"/>
        </w:rPr>
        <w:t>如合同另行约定违约责任，从其约定</w:t>
      </w:r>
      <w:r>
        <w:rPr>
          <w:rFonts w:hint="eastAsia" w:ascii="宋体" w:hAnsi="宋体" w:eastAsia="宋体" w:cs="宋体"/>
          <w:sz w:val="24"/>
          <w:szCs w:val="24"/>
          <w:highlight w:val="none"/>
        </w:rPr>
        <w:t>）。</w:t>
      </w:r>
    </w:p>
    <w:p>
      <w:pPr>
        <w:adjustRightInd w:val="0"/>
        <w:snapToGrid w:val="0"/>
        <w:spacing w:line="460" w:lineRule="exact"/>
        <w:ind w:firstLine="482" w:firstLineChars="200"/>
        <w:rPr>
          <w:rFonts w:ascii="宋体" w:hAnsi="宋体" w:eastAsia="宋体" w:cs="宋体"/>
          <w:b/>
          <w:bCs/>
          <w:sz w:val="24"/>
          <w:szCs w:val="24"/>
          <w:highlight w:val="none"/>
        </w:rPr>
      </w:pPr>
      <w:r>
        <w:rPr>
          <w:rFonts w:hint="eastAsia" w:ascii="宋体" w:hAnsi="宋体" w:eastAsia="宋体" w:cs="宋体"/>
          <w:b/>
          <w:bCs/>
          <w:sz w:val="24"/>
          <w:szCs w:val="24"/>
          <w:highlight w:val="none"/>
        </w:rPr>
        <w:t>第七条 不可抗力</w:t>
      </w:r>
    </w:p>
    <w:p>
      <w:pPr>
        <w:numPr>
          <w:ilvl w:val="255"/>
          <w:numId w:val="0"/>
        </w:num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7.1 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（1）地震、火山爆发、滑坡、暴雨（橙色预警及以上）、台风（黄色预警及以上）、海啸、龙卷风、大面积流行病(如：非典型性肺炎等)或瘟疫；</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（2）战争行为、入侵、武装冲突或外敌行为、封锁、暴乱、恐怖行为或军事演习；</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7.2 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7.3 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adjustRightInd w:val="0"/>
        <w:snapToGrid w:val="0"/>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7.4 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adjustRightInd w:val="0"/>
        <w:snapToGrid w:val="0"/>
        <w:spacing w:line="460" w:lineRule="exact"/>
        <w:ind w:firstLine="482" w:firstLineChars="200"/>
        <w:rPr>
          <w:rFonts w:ascii="宋体" w:hAnsi="宋体" w:eastAsia="宋体" w:cs="宋体"/>
          <w:bCs/>
          <w:sz w:val="24"/>
          <w:szCs w:val="24"/>
          <w:highlight w:val="none"/>
        </w:rPr>
      </w:pPr>
      <w:r>
        <w:rPr>
          <w:rFonts w:hint="eastAsia" w:ascii="宋体" w:hAnsi="宋体" w:eastAsia="宋体" w:cs="宋体"/>
          <w:b/>
          <w:bCs/>
          <w:sz w:val="24"/>
          <w:szCs w:val="24"/>
          <w:highlight w:val="none"/>
        </w:rPr>
        <w:t>第八条 争议解决</w:t>
      </w:r>
    </w:p>
    <w:p>
      <w:pPr>
        <w:spacing w:line="460" w:lineRule="exact"/>
        <w:ind w:firstLine="720" w:firstLineChars="300"/>
        <w:rPr>
          <w:rFonts w:ascii="宋体" w:hAnsi="宋体" w:eastAsia="宋体" w:cs="宋体"/>
          <w:sz w:val="24"/>
          <w:szCs w:val="24"/>
          <w:highlight w:val="none"/>
        </w:rPr>
      </w:pPr>
      <w:r>
        <w:rPr>
          <w:rFonts w:hint="eastAsia" w:ascii="宋体" w:hAnsi="宋体" w:eastAsia="宋体" w:cs="宋体"/>
          <w:bCs/>
          <w:sz w:val="24"/>
          <w:szCs w:val="24"/>
          <w:highlight w:val="none"/>
        </w:rPr>
        <w:t>8.1因本合同引起的或与本合同有关的任何争议，甲乙双方应友好协商解决，如协商不成，任何一方可依法向甲方所在地</w:t>
      </w:r>
      <w:r>
        <w:rPr>
          <w:rFonts w:hint="eastAsia" w:ascii="宋体" w:hAnsi="宋体" w:eastAsia="宋体" w:cs="宋体"/>
          <w:bCs/>
          <w:sz w:val="24"/>
          <w:szCs w:val="24"/>
          <w:highlight w:val="none"/>
          <w:u w:val="single"/>
        </w:rPr>
        <w:t>人民法院</w:t>
      </w:r>
      <w:r>
        <w:rPr>
          <w:rFonts w:hint="eastAsia" w:ascii="宋体" w:hAnsi="宋体" w:eastAsia="宋体" w:cs="宋体"/>
          <w:bCs/>
          <w:sz w:val="24"/>
          <w:szCs w:val="24"/>
          <w:highlight w:val="none"/>
        </w:rPr>
        <w:t>提起诉讼</w:t>
      </w:r>
      <w:r>
        <w:rPr>
          <w:rFonts w:hint="eastAsia" w:ascii="宋体" w:hAnsi="宋体" w:eastAsia="宋体" w:cs="宋体"/>
          <w:sz w:val="24"/>
          <w:szCs w:val="24"/>
          <w:highlight w:val="none"/>
        </w:rPr>
        <w:t>。</w:t>
      </w:r>
    </w:p>
    <w:p>
      <w:pPr>
        <w:spacing w:line="46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8.2在甲方同意的情况下，除有争端之外的合同其它部分在争端解决前应继续执行。</w:t>
      </w:r>
    </w:p>
    <w:p>
      <w:pPr>
        <w:numPr>
          <w:ilvl w:val="255"/>
          <w:numId w:val="0"/>
        </w:numPr>
        <w:spacing w:line="460" w:lineRule="exact"/>
        <w:ind w:firstLine="482" w:firstLineChars="200"/>
        <w:rPr>
          <w:rFonts w:ascii="宋体" w:hAnsi="宋体" w:eastAsia="宋体" w:cs="宋体"/>
          <w:sz w:val="24"/>
          <w:szCs w:val="24"/>
          <w:highlight w:val="none"/>
        </w:rPr>
      </w:pPr>
      <w:r>
        <w:rPr>
          <w:rFonts w:hint="eastAsia" w:ascii="宋体" w:hAnsi="宋体" w:eastAsia="宋体" w:cs="宋体"/>
          <w:b/>
          <w:bCs/>
          <w:sz w:val="24"/>
          <w:szCs w:val="24"/>
          <w:highlight w:val="none"/>
        </w:rPr>
        <w:t>第九条 其他</w:t>
      </w:r>
    </w:p>
    <w:p>
      <w:pPr>
        <w:spacing w:line="460" w:lineRule="exact"/>
        <w:ind w:firstLine="638" w:firstLineChars="266"/>
        <w:rPr>
          <w:rFonts w:ascii="宋体" w:hAnsi="宋体" w:eastAsia="宋体" w:cs="宋体"/>
          <w:b/>
          <w:sz w:val="24"/>
          <w:szCs w:val="24"/>
          <w:highlight w:val="none"/>
        </w:rPr>
      </w:pPr>
      <w:r>
        <w:rPr>
          <w:rFonts w:hint="eastAsia" w:ascii="宋体" w:hAnsi="宋体" w:eastAsia="宋体" w:cs="宋体"/>
          <w:sz w:val="24"/>
          <w:szCs w:val="24"/>
          <w:highlight w:val="none"/>
        </w:rPr>
        <w:t>9.1本协议未尽事宜，可由甲乙双方另行签订补充协议。补充协议与本合同具有同等法律效力。</w:t>
      </w:r>
    </w:p>
    <w:p>
      <w:pPr>
        <w:spacing w:line="460" w:lineRule="exact"/>
        <w:ind w:firstLine="638" w:firstLineChars="266"/>
        <w:rPr>
          <w:rFonts w:ascii="宋体" w:hAnsi="宋体" w:eastAsia="宋体" w:cs="宋体"/>
          <w:sz w:val="24"/>
          <w:szCs w:val="24"/>
          <w:highlight w:val="none"/>
        </w:rPr>
      </w:pPr>
      <w:r>
        <w:rPr>
          <w:rFonts w:hint="eastAsia" w:ascii="宋体" w:hAnsi="宋体" w:eastAsia="宋体" w:cs="宋体"/>
          <w:sz w:val="24"/>
          <w:szCs w:val="24"/>
          <w:highlight w:val="none"/>
        </w:rPr>
        <w:t>9.2本合同自甲乙双方法定代表人或授权代理人签字并加盖公章之日起生效。</w:t>
      </w:r>
    </w:p>
    <w:p>
      <w:pPr>
        <w:spacing w:line="460" w:lineRule="exact"/>
        <w:ind w:firstLine="638" w:firstLineChars="266"/>
        <w:rPr>
          <w:rFonts w:ascii="宋体" w:hAnsi="宋体" w:eastAsia="宋体" w:cs="宋体"/>
          <w:sz w:val="24"/>
          <w:szCs w:val="24"/>
          <w:highlight w:val="none"/>
        </w:rPr>
      </w:pPr>
      <w:r>
        <w:rPr>
          <w:rFonts w:hint="eastAsia" w:ascii="宋体" w:hAnsi="宋体" w:eastAsia="宋体" w:cs="宋体"/>
          <w:sz w:val="24"/>
          <w:szCs w:val="24"/>
          <w:highlight w:val="none"/>
        </w:rPr>
        <w:t>9.3本合同一式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份，甲方执</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份，乙方执</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份。均具有同等法律效力。</w:t>
      </w:r>
    </w:p>
    <w:p>
      <w:pPr>
        <w:adjustRightInd w:val="0"/>
        <w:snapToGrid w:val="0"/>
        <w:spacing w:line="460" w:lineRule="exact"/>
        <w:ind w:right="521" w:rightChars="248" w:firstLine="720" w:firstLineChars="300"/>
        <w:rPr>
          <w:rFonts w:ascii="宋体" w:hAnsi="宋体" w:eastAsia="宋体" w:cs="宋体"/>
          <w:color w:val="auto"/>
          <w:sz w:val="24"/>
          <w:szCs w:val="24"/>
          <w:highlight w:val="none"/>
        </w:rPr>
      </w:pPr>
      <w:r>
        <w:rPr>
          <w:rFonts w:hint="eastAsia" w:ascii="宋体" w:hAnsi="宋体" w:eastAsia="宋体" w:cs="宋体"/>
          <w:sz w:val="24"/>
          <w:szCs w:val="24"/>
          <w:highlight w:val="none"/>
        </w:rPr>
        <w:t>9.4补充条款：</w:t>
      </w:r>
      <w:r>
        <w:rPr>
          <w:rFonts w:hint="eastAsia" w:ascii="宋体" w:hAnsi="宋体" w:eastAsia="宋体" w:cs="宋体"/>
          <w:sz w:val="24"/>
          <w:szCs w:val="24"/>
          <w:highlight w:val="none"/>
          <w:lang w:val="en-US" w:eastAsia="zh-CN"/>
        </w:rPr>
        <w:t>配件验收内容</w:t>
      </w:r>
      <w:r>
        <w:rPr>
          <w:rFonts w:hint="eastAsia" w:ascii="宋体" w:hAnsi="宋体" w:eastAsia="宋体" w:cs="宋体"/>
          <w:color w:val="auto"/>
          <w:sz w:val="24"/>
          <w:szCs w:val="24"/>
          <w:highlight w:val="none"/>
          <w:lang w:val="en-US" w:eastAsia="zh-CN"/>
        </w:rPr>
        <w:t>：与现场设备原尺寸匹配及原厂家出具的配件合格证。</w:t>
      </w:r>
      <w:r>
        <w:rPr>
          <w:rFonts w:hint="eastAsia" w:ascii="宋体" w:hAnsi="宋体" w:eastAsia="宋体" w:cs="宋体"/>
          <w:color w:val="auto"/>
          <w:sz w:val="24"/>
          <w:szCs w:val="24"/>
          <w:highlight w:val="none"/>
        </w:rPr>
        <w:t xml:space="preserve">    </w:t>
      </w:r>
    </w:p>
    <w:p>
      <w:pPr>
        <w:spacing w:line="46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附件：1.发包通知书/成交通知书/委托函（如有）</w:t>
      </w:r>
    </w:p>
    <w:p>
      <w:pPr>
        <w:spacing w:line="460" w:lineRule="exact"/>
        <w:ind w:left="1200"/>
        <w:rPr>
          <w:rFonts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营运单位内运输、装（卸）安全及消防安全协议书</w:t>
      </w:r>
    </w:p>
    <w:p>
      <w:pPr>
        <w:spacing w:line="460" w:lineRule="exact"/>
        <w:ind w:left="1200"/>
        <w:rPr>
          <w:rFonts w:hint="eastAsia" w:ascii="宋体" w:hAnsi="宋体" w:eastAsia="宋体" w:cs="宋体"/>
          <w:sz w:val="24"/>
          <w:szCs w:val="24"/>
          <w:highlight w:val="none"/>
        </w:rPr>
      </w:pPr>
      <w:r>
        <w:rPr>
          <w:rFonts w:hint="eastAsia" w:ascii="宋体" w:hAnsi="宋体" w:eastAsia="宋体" w:cs="宋体"/>
          <w:sz w:val="24"/>
          <w:szCs w:val="24"/>
          <w:highlight w:val="none"/>
        </w:rPr>
        <w:t>3.廉洁协议</w:t>
      </w:r>
    </w:p>
    <w:p>
      <w:pPr>
        <w:spacing w:line="460" w:lineRule="exact"/>
        <w:ind w:left="1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4.采购清单</w:t>
      </w:r>
    </w:p>
    <w:tbl>
      <w:tblPr>
        <w:tblStyle w:val="22"/>
        <w:tblpPr w:leftFromText="180" w:rightFromText="180" w:vertAnchor="text" w:horzAnchor="page" w:tblpX="1371" w:tblpY="45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812" w:type="dxa"/>
            <w:tcBorders>
              <w:top w:val="nil"/>
              <w:left w:val="nil"/>
              <w:bottom w:val="nil"/>
              <w:right w:val="nil"/>
            </w:tcBorders>
          </w:tcPr>
          <w:p>
            <w:pPr>
              <w:adjustRightInd w:val="0"/>
              <w:snapToGrid w:val="0"/>
              <w:spacing w:line="460" w:lineRule="exact"/>
              <w:rPr>
                <w:rFonts w:hint="eastAsia" w:ascii="宋体" w:hAnsi="宋体" w:eastAsia="宋体" w:cs="宋体"/>
                <w:sz w:val="24"/>
                <w:szCs w:val="24"/>
                <w:highlight w:val="none"/>
              </w:rPr>
            </w:pPr>
            <w:r>
              <w:rPr>
                <w:rFonts w:hint="eastAsia" w:ascii="宋体" w:hAnsi="宋体" w:eastAsia="宋体" w:cs="宋体"/>
                <w:b/>
                <w:sz w:val="24"/>
                <w:szCs w:val="24"/>
                <w:highlight w:val="none"/>
              </w:rPr>
              <w:t>甲方</w:t>
            </w:r>
            <w:r>
              <w:rPr>
                <w:rFonts w:hint="eastAsia" w:ascii="宋体" w:hAnsi="宋体" w:eastAsia="宋体" w:cs="宋体"/>
                <w:sz w:val="24"/>
                <w:szCs w:val="24"/>
                <w:highlight w:val="none"/>
              </w:rPr>
              <w:t>：广州城市水处理设备有限公司</w:t>
            </w:r>
          </w:p>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（盖章）</w:t>
            </w:r>
          </w:p>
          <w:p>
            <w:pPr>
              <w:adjustRightInd w:val="0"/>
              <w:snapToGrid w:val="0"/>
              <w:spacing w:line="460" w:lineRule="exact"/>
              <w:rPr>
                <w:rFonts w:ascii="宋体" w:hAnsi="宋体" w:eastAsia="宋体" w:cs="宋体"/>
                <w:sz w:val="24"/>
                <w:szCs w:val="24"/>
                <w:highlight w:val="none"/>
              </w:rPr>
            </w:pPr>
          </w:p>
        </w:tc>
        <w:tc>
          <w:tcPr>
            <w:tcW w:w="4696"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b/>
                <w:sz w:val="24"/>
                <w:szCs w:val="24"/>
                <w:highlight w:val="none"/>
              </w:rPr>
              <w:t>乙方</w:t>
            </w:r>
            <w:r>
              <w:rPr>
                <w:rFonts w:hint="eastAsia" w:ascii="宋体" w:hAnsi="宋体" w:eastAsia="宋体" w:cs="宋体"/>
                <w:sz w:val="24"/>
                <w:szCs w:val="24"/>
                <w:highlight w:val="none"/>
              </w:rPr>
              <w:t>：                 （盖章）</w:t>
            </w:r>
          </w:p>
          <w:p>
            <w:pPr>
              <w:adjustRightInd w:val="0"/>
              <w:snapToGrid w:val="0"/>
              <w:spacing w:line="460" w:lineRule="exact"/>
              <w:ind w:firstLine="240" w:firstLineChars="10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法定代表人或授权代理人：</w:t>
            </w:r>
          </w:p>
        </w:tc>
        <w:tc>
          <w:tcPr>
            <w:tcW w:w="4696"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经办人：</w:t>
            </w:r>
          </w:p>
        </w:tc>
        <w:tc>
          <w:tcPr>
            <w:tcW w:w="4696"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电话：</w:t>
            </w:r>
          </w:p>
        </w:tc>
        <w:tc>
          <w:tcPr>
            <w:tcW w:w="4696"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传真：</w:t>
            </w:r>
          </w:p>
        </w:tc>
        <w:tc>
          <w:tcPr>
            <w:tcW w:w="4696"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812" w:type="dxa"/>
            <w:tcBorders>
              <w:top w:val="nil"/>
              <w:left w:val="nil"/>
              <w:bottom w:val="nil"/>
              <w:right w:val="nil"/>
            </w:tcBorders>
          </w:tcPr>
          <w:p>
            <w:pPr>
              <w:adjustRightInd w:val="0"/>
              <w:snapToGrid w:val="0"/>
              <w:spacing w:line="460" w:lineRule="exact"/>
              <w:rPr>
                <w:rFonts w:ascii="宋体" w:hAnsi="宋体" w:eastAsia="宋体" w:cs="宋体"/>
                <w:sz w:val="24"/>
                <w:szCs w:val="24"/>
                <w:highlight w:val="none"/>
              </w:rPr>
            </w:pPr>
            <w:r>
              <w:rPr>
                <w:rFonts w:hint="eastAsia" w:ascii="宋体" w:hAnsi="宋体" w:eastAsia="宋体" w:cs="宋体"/>
                <w:sz w:val="24"/>
                <w:szCs w:val="24"/>
                <w:highlight w:val="none"/>
              </w:rPr>
              <w:t xml:space="preserve">                                                    签订日期：     年   月   日                      </w:t>
            </w:r>
          </w:p>
        </w:tc>
        <w:tc>
          <w:tcPr>
            <w:tcW w:w="4696" w:type="dxa"/>
            <w:tcBorders>
              <w:top w:val="nil"/>
              <w:left w:val="nil"/>
              <w:bottom w:val="nil"/>
              <w:right w:val="nil"/>
            </w:tcBorders>
            <w:vAlign w:val="bottom"/>
          </w:tcPr>
          <w:p>
            <w:pPr>
              <w:adjustRightInd w:val="0"/>
              <w:snapToGrid w:val="0"/>
              <w:spacing w:line="460" w:lineRule="exact"/>
              <w:ind w:left="4181" w:hanging="4180" w:hangingChars="1742"/>
              <w:rPr>
                <w:rFonts w:ascii="宋体" w:hAnsi="宋体" w:eastAsia="宋体" w:cs="宋体"/>
                <w:sz w:val="24"/>
                <w:szCs w:val="24"/>
                <w:highlight w:val="none"/>
              </w:rPr>
            </w:pPr>
            <w:r>
              <w:rPr>
                <w:rFonts w:hint="eastAsia" w:ascii="宋体" w:hAnsi="宋体" w:eastAsia="宋体" w:cs="宋体"/>
                <w:sz w:val="24"/>
                <w:szCs w:val="24"/>
                <w:highlight w:val="none"/>
              </w:rPr>
              <w:t xml:space="preserve">签订日期：     年   月   日 </w:t>
            </w:r>
          </w:p>
        </w:tc>
      </w:tr>
    </w:tbl>
    <w:p>
      <w:pPr>
        <w:pStyle w:val="2"/>
        <w:ind w:firstLine="1200" w:firstLineChars="500"/>
        <w:rPr>
          <w:rFonts w:hint="default"/>
          <w:lang w:val="en-US" w:eastAsia="zh-CN"/>
        </w:rPr>
      </w:pPr>
      <w:r>
        <w:rPr>
          <w:rFonts w:hint="eastAsia" w:ascii="宋体" w:hAnsi="宋体" w:eastAsia="宋体" w:cs="宋体"/>
          <w:sz w:val="24"/>
          <w:szCs w:val="24"/>
          <w:highlight w:val="none"/>
          <w:lang w:val="en-US" w:eastAsia="zh-CN"/>
        </w:rPr>
        <w:t>5.原厂家出具的授权书</w:t>
      </w:r>
    </w:p>
    <w:p>
      <w:pPr>
        <w:spacing w:line="360" w:lineRule="auto"/>
        <w:rPr>
          <w:rFonts w:ascii="宋体" w:hAnsi="宋体" w:eastAsia="宋体" w:cs="宋体"/>
          <w:b/>
          <w:bCs/>
          <w:szCs w:val="21"/>
          <w:highlight w:val="none"/>
        </w:rPr>
      </w:pPr>
    </w:p>
    <w:p>
      <w:pPr>
        <w:spacing w:line="360" w:lineRule="auto"/>
        <w:rPr>
          <w:rFonts w:ascii="宋体" w:hAnsi="宋体" w:eastAsia="宋体" w:cs="宋体"/>
          <w:b/>
          <w:bCs/>
          <w:szCs w:val="21"/>
          <w:highlight w:val="none"/>
        </w:rPr>
      </w:pPr>
      <w:r>
        <w:rPr>
          <w:rFonts w:hint="eastAsia" w:ascii="宋体" w:hAnsi="宋体" w:eastAsia="宋体" w:cs="宋体"/>
          <w:b/>
          <w:bCs/>
          <w:szCs w:val="21"/>
          <w:highlight w:val="none"/>
        </w:rPr>
        <w:t>附件1：发包通知书</w:t>
      </w:r>
    </w:p>
    <w:p>
      <w:pPr>
        <w:spacing w:line="360" w:lineRule="auto"/>
        <w:rPr>
          <w:rFonts w:ascii="宋体" w:hAnsi="宋体" w:eastAsia="宋体" w:cs="宋体"/>
          <w:b/>
          <w:bCs/>
          <w:szCs w:val="21"/>
          <w:highlight w:val="none"/>
        </w:rPr>
      </w:pPr>
      <w:r>
        <w:rPr>
          <w:rFonts w:hint="eastAsia" w:ascii="宋体" w:hAnsi="宋体" w:eastAsia="宋体" w:cs="宋体"/>
          <w:b/>
          <w:bCs/>
          <w:szCs w:val="21"/>
          <w:highlight w:val="none"/>
        </w:rPr>
        <w:t>附件2：</w:t>
      </w:r>
      <w:r>
        <w:rPr>
          <w:rFonts w:hint="eastAsia" w:ascii="宋体" w:hAnsi="宋体" w:eastAsia="宋体" w:cs="宋体"/>
          <w:b/>
          <w:bCs/>
          <w:szCs w:val="21"/>
          <w:highlight w:val="none"/>
          <w:lang w:val="en-US" w:eastAsia="zh-CN"/>
        </w:rPr>
        <w:t>营运单位内运输、装（卸）安全及消防安全协议书</w:t>
      </w:r>
    </w:p>
    <w:p>
      <w:pPr>
        <w:widowControl/>
        <w:adjustRightInd w:val="0"/>
        <w:snapToGrid w:val="0"/>
        <w:spacing w:after="160" w:line="460" w:lineRule="exact"/>
        <w:ind w:firstLine="480" w:firstLineChars="20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营运单位内运输、装（卸）安全及消防安全协议书</w:t>
      </w:r>
    </w:p>
    <w:p>
      <w:pPr>
        <w:widowControl/>
        <w:adjustRightInd w:val="0"/>
        <w:snapToGrid w:val="0"/>
        <w:spacing w:after="160" w:line="460" w:lineRule="exact"/>
        <w:jc w:val="left"/>
        <w:rPr>
          <w:rFonts w:hint="eastAsia" w:ascii="仿宋" w:hAnsi="仿宋" w:eastAsia="仿宋" w:cs="仿宋"/>
          <w:color w:val="000000"/>
          <w:sz w:val="24"/>
          <w:szCs w:val="24"/>
          <w:highlight w:val="none"/>
        </w:rPr>
      </w:pP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甲方：广州城市水处理设备有限公司</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乙方： </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根据《中华人民共和国安全生产法》、</w:t>
      </w:r>
      <w:r>
        <w:rPr>
          <w:rFonts w:hint="eastAsia" w:ascii="仿宋" w:hAnsi="仿宋" w:eastAsia="仿宋" w:cs="仿宋"/>
          <w:color w:val="000000"/>
          <w:sz w:val="24"/>
          <w:szCs w:val="24"/>
          <w:highlight w:val="none"/>
          <w:lang w:eastAsia="zh-CN"/>
        </w:rPr>
        <w:t>《中华人民共和国消防法》、</w:t>
      </w:r>
      <w:r>
        <w:rPr>
          <w:rFonts w:hint="eastAsia" w:ascii="仿宋" w:hAnsi="仿宋" w:eastAsia="仿宋" w:cs="仿宋"/>
          <w:color w:val="000000"/>
          <w:sz w:val="24"/>
          <w:szCs w:val="24"/>
          <w:highlight w:val="none"/>
        </w:rPr>
        <w:t>《生产安全事故报告和调查处理条例》等国家及地方有关安全生产</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消防安全</w:t>
      </w:r>
      <w:r>
        <w:rPr>
          <w:rFonts w:hint="eastAsia" w:ascii="仿宋" w:hAnsi="仿宋" w:eastAsia="仿宋" w:cs="仿宋"/>
          <w:color w:val="000000"/>
          <w:sz w:val="24"/>
          <w:szCs w:val="24"/>
          <w:highlight w:val="none"/>
        </w:rPr>
        <w:t>法律法规，甲乙双方就安全</w:t>
      </w:r>
      <w:r>
        <w:rPr>
          <w:rFonts w:hint="eastAsia" w:ascii="仿宋" w:hAnsi="仿宋" w:eastAsia="仿宋" w:cs="仿宋"/>
          <w:color w:val="000000"/>
          <w:sz w:val="24"/>
          <w:szCs w:val="24"/>
          <w:highlight w:val="none"/>
          <w:lang w:val="en-US" w:eastAsia="zh-CN"/>
        </w:rPr>
        <w:t>及消防安全</w:t>
      </w:r>
      <w:r>
        <w:rPr>
          <w:rFonts w:hint="eastAsia" w:ascii="仿宋" w:hAnsi="仿宋" w:eastAsia="仿宋" w:cs="仿宋"/>
          <w:color w:val="000000"/>
          <w:sz w:val="24"/>
          <w:szCs w:val="24"/>
          <w:highlight w:val="none"/>
        </w:rPr>
        <w:t>事宜，经双方友好协商，达成如下协议。</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一、总则</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一</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 xml:space="preserve">本协议是合同 </w:t>
      </w:r>
      <w:r>
        <w:rPr>
          <w:rFonts w:hint="eastAsia" w:ascii="仿宋" w:hAnsi="仿宋" w:eastAsia="仿宋" w:cs="仿宋"/>
          <w:color w:val="000000"/>
          <w:sz w:val="24"/>
          <w:szCs w:val="24"/>
          <w:highlight w:val="none"/>
        </w:rPr>
        <w:t>（穗净水</w:t>
      </w:r>
      <w:r>
        <w:rPr>
          <w:rFonts w:hint="eastAsia" w:ascii="仿宋" w:hAnsi="仿宋" w:eastAsia="仿宋" w:cs="仿宋"/>
          <w:color w:val="000000"/>
          <w:sz w:val="24"/>
          <w:szCs w:val="24"/>
          <w:highlight w:val="none"/>
          <w:lang w:val="en-US" w:eastAsia="zh-CN"/>
        </w:rPr>
        <w:t>设备</w:t>
      </w:r>
      <w:r>
        <w:rPr>
          <w:rFonts w:hint="eastAsia" w:ascii="仿宋" w:hAnsi="仿宋" w:eastAsia="仿宋" w:cs="仿宋"/>
          <w:color w:val="000000"/>
          <w:sz w:val="24"/>
          <w:szCs w:val="24"/>
          <w:highlight w:val="none"/>
        </w:rPr>
        <w:t>合〔</w:t>
      </w:r>
      <w:r>
        <w:rPr>
          <w:rFonts w:hint="eastAsia" w:ascii="仿宋" w:hAnsi="仿宋" w:eastAsia="仿宋" w:cs="仿宋"/>
          <w:color w:val="000000"/>
          <w:sz w:val="24"/>
          <w:szCs w:val="24"/>
          <w:highlight w:val="none"/>
          <w:lang w:val="en-US" w:eastAsia="zh-CN"/>
        </w:rPr>
        <w:t>2024</w:t>
      </w:r>
      <w:r>
        <w:rPr>
          <w:rFonts w:hint="eastAsia" w:ascii="仿宋" w:hAnsi="仿宋" w:eastAsia="仿宋" w:cs="仿宋"/>
          <w:color w:val="000000"/>
          <w:sz w:val="24"/>
          <w:szCs w:val="24"/>
          <w:highlight w:val="none"/>
        </w:rPr>
        <w:t>〕    号） 的组成部分。</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二</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甲</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乙双方应遵守国家、省、市有关安全生产</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消防安全的法律、法规、规章，履行</w:t>
      </w:r>
      <w:r>
        <w:rPr>
          <w:rFonts w:hint="eastAsia" w:ascii="仿宋" w:hAnsi="仿宋" w:eastAsia="仿宋" w:cs="仿宋"/>
          <w:color w:val="000000"/>
          <w:sz w:val="24"/>
          <w:szCs w:val="24"/>
          <w:highlight w:val="none"/>
          <w:lang w:val="en-US" w:eastAsia="zh-CN"/>
        </w:rPr>
        <w:t>安全生产、</w:t>
      </w:r>
      <w:r>
        <w:rPr>
          <w:rFonts w:hint="eastAsia" w:ascii="仿宋" w:hAnsi="仿宋" w:eastAsia="仿宋" w:cs="仿宋"/>
          <w:color w:val="000000"/>
          <w:sz w:val="24"/>
          <w:szCs w:val="24"/>
          <w:highlight w:val="none"/>
        </w:rPr>
        <w:t>消防安全职责，保障人员生命、财产安全。</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三</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甲</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乙双方应当逐级落实</w:t>
      </w:r>
      <w:r>
        <w:rPr>
          <w:rFonts w:hint="eastAsia" w:ascii="仿宋" w:hAnsi="仿宋" w:eastAsia="仿宋" w:cs="仿宋"/>
          <w:color w:val="000000"/>
          <w:sz w:val="24"/>
          <w:szCs w:val="24"/>
          <w:highlight w:val="none"/>
          <w:lang w:val="en-US" w:eastAsia="zh-CN"/>
        </w:rPr>
        <w:t>安全生产、</w:t>
      </w:r>
      <w:r>
        <w:rPr>
          <w:rFonts w:hint="eastAsia" w:ascii="仿宋" w:hAnsi="仿宋" w:eastAsia="仿宋" w:cs="仿宋"/>
          <w:color w:val="000000"/>
          <w:sz w:val="24"/>
          <w:szCs w:val="24"/>
          <w:highlight w:val="none"/>
        </w:rPr>
        <w:t>消防安全责任制，明确逐级岗位人员的安全</w:t>
      </w:r>
      <w:r>
        <w:rPr>
          <w:rFonts w:hint="eastAsia" w:ascii="仿宋" w:hAnsi="仿宋" w:eastAsia="仿宋" w:cs="仿宋"/>
          <w:color w:val="000000"/>
          <w:sz w:val="24"/>
          <w:szCs w:val="24"/>
          <w:highlight w:val="none"/>
          <w:lang w:val="en-US" w:eastAsia="zh-CN"/>
        </w:rPr>
        <w:t>生产、消防安全</w:t>
      </w:r>
      <w:r>
        <w:rPr>
          <w:rFonts w:hint="eastAsia" w:ascii="仿宋" w:hAnsi="仿宋" w:eastAsia="仿宋" w:cs="仿宋"/>
          <w:color w:val="000000"/>
          <w:sz w:val="24"/>
          <w:szCs w:val="24"/>
          <w:highlight w:val="none"/>
        </w:rPr>
        <w:t>职责。</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四</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本协议是对在满足法律法规规定的双方安全及消防安全责任的基础上的补充事项。</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（五）对乙方租用的第三方车辆，视同为乙方车辆，由乙方承担安全及消防安全责任。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六</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乙方的单位、车辆、人员资质（单项选择并填写）</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sym w:font="Wingdings" w:char="00A8"/>
      </w:r>
      <w:r>
        <w:rPr>
          <w:rFonts w:hint="eastAsia" w:ascii="仿宋" w:hAnsi="仿宋" w:eastAsia="仿宋" w:cs="仿宋"/>
          <w:color w:val="000000"/>
          <w:sz w:val="24"/>
          <w:szCs w:val="24"/>
          <w:highlight w:val="none"/>
          <w:lang w:val="en-US" w:eastAsia="zh-CN"/>
        </w:rPr>
        <w:t>1.详见合同第</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val="en-US" w:eastAsia="zh-CN"/>
        </w:rPr>
        <w:t>条。</w:t>
      </w:r>
    </w:p>
    <w:p>
      <w:pPr>
        <w:widowControl/>
        <w:adjustRightInd w:val="0"/>
        <w:snapToGrid w:val="0"/>
        <w:spacing w:after="160" w:line="460" w:lineRule="exact"/>
        <w:ind w:firstLine="480" w:firstLineChars="200"/>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sym w:font="Wingdings" w:char="00A8"/>
      </w:r>
      <w:r>
        <w:rPr>
          <w:rFonts w:hint="eastAsia" w:ascii="仿宋" w:hAnsi="仿宋" w:eastAsia="仿宋" w:cs="仿宋"/>
          <w:color w:val="000000"/>
          <w:sz w:val="24"/>
          <w:szCs w:val="24"/>
          <w:highlight w:val="none"/>
          <w:lang w:val="en-US" w:eastAsia="zh-CN"/>
        </w:rPr>
        <w:t>2.详见文件《         》。</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二、甲方的安全及消防安全责任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一</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交底告知</w:t>
      </w:r>
      <w:r>
        <w:rPr>
          <w:rFonts w:hint="eastAsia" w:ascii="仿宋" w:hAnsi="仿宋" w:eastAsia="仿宋" w:cs="仿宋"/>
          <w:color w:val="000000"/>
          <w:sz w:val="24"/>
          <w:szCs w:val="24"/>
          <w:highlight w:val="none"/>
        </w:rPr>
        <w:t>。</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甲方应对乙方进行交底。交底内容应</w:t>
      </w:r>
      <w:r>
        <w:rPr>
          <w:rFonts w:hint="eastAsia" w:ascii="仿宋" w:hAnsi="仿宋" w:eastAsia="仿宋" w:cs="仿宋"/>
          <w:color w:val="000000"/>
          <w:sz w:val="24"/>
          <w:szCs w:val="24"/>
          <w:highlight w:val="none"/>
          <w:lang w:val="en-US" w:eastAsia="zh-CN"/>
        </w:rPr>
        <w:t>向乙方传达</w:t>
      </w:r>
      <w:r>
        <w:rPr>
          <w:rFonts w:hint="eastAsia" w:ascii="仿宋" w:hAnsi="仿宋" w:eastAsia="仿宋" w:cs="仿宋"/>
          <w:color w:val="000000"/>
          <w:sz w:val="24"/>
          <w:szCs w:val="24"/>
          <w:highlight w:val="none"/>
        </w:rPr>
        <w:t>的</w:t>
      </w:r>
      <w:r>
        <w:rPr>
          <w:rFonts w:hint="eastAsia" w:ascii="仿宋" w:hAnsi="仿宋" w:eastAsia="仿宋" w:cs="仿宋"/>
          <w:color w:val="000000"/>
          <w:sz w:val="24"/>
          <w:szCs w:val="24"/>
          <w:highlight w:val="none"/>
          <w:lang w:val="en-US" w:eastAsia="zh-CN"/>
        </w:rPr>
        <w:t>甲方规定的</w:t>
      </w:r>
      <w:r>
        <w:rPr>
          <w:rFonts w:hint="eastAsia" w:ascii="仿宋" w:hAnsi="仿宋" w:eastAsia="仿宋" w:cs="仿宋"/>
          <w:color w:val="000000"/>
          <w:sz w:val="24"/>
          <w:szCs w:val="24"/>
          <w:highlight w:val="none"/>
        </w:rPr>
        <w:t>安全生产及消防安全管理要求。</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2.当乙方提出相关规范或乙方内部管理制度，比甲方规定的</w:t>
      </w:r>
      <w:r>
        <w:rPr>
          <w:rFonts w:hint="eastAsia" w:ascii="仿宋" w:hAnsi="仿宋" w:eastAsia="仿宋" w:cs="仿宋"/>
          <w:color w:val="000000"/>
          <w:sz w:val="24"/>
          <w:szCs w:val="24"/>
          <w:highlight w:val="none"/>
        </w:rPr>
        <w:t>安全生产及消防安全管理要求</w:t>
      </w:r>
      <w:r>
        <w:rPr>
          <w:rFonts w:hint="eastAsia" w:ascii="仿宋" w:hAnsi="仿宋" w:eastAsia="仿宋" w:cs="仿宋"/>
          <w:color w:val="000000"/>
          <w:sz w:val="24"/>
          <w:szCs w:val="24"/>
          <w:highlight w:val="none"/>
          <w:lang w:val="en-US" w:eastAsia="zh-CN"/>
        </w:rPr>
        <w:t>更严格的，应当接纳乙方的建议。</w:t>
      </w:r>
    </w:p>
    <w:p>
      <w:pPr>
        <w:widowControl/>
        <w:adjustRightInd w:val="0"/>
        <w:snapToGrid w:val="0"/>
        <w:spacing w:after="160" w:line="460" w:lineRule="exact"/>
        <w:ind w:firstLine="480" w:firstLineChars="200"/>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3.告知乙方车辆允许行驶的区域、限速、限高、限重，允许停车装、卸作业的位置。</w:t>
      </w:r>
    </w:p>
    <w:p>
      <w:pPr>
        <w:widowControl/>
        <w:adjustRightInd w:val="0"/>
        <w:snapToGrid w:val="0"/>
        <w:spacing w:after="160" w:line="460" w:lineRule="exact"/>
        <w:ind w:firstLine="480" w:firstLineChars="200"/>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（二）现场监管。</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1.甲方应在其管辖区域对乙方的运输、装卸等过程的安全生产实行监督，及时纠正乙方人员违章指挥、违章驾驶、违反禁令等行为。</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2.甲方应监督乙方车辆离开营运单位前做好车辆外观检查，确保车牌、反光标志等无被遮挡。</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（三）事故报告。</w:t>
      </w:r>
    </w:p>
    <w:p>
      <w:pPr>
        <w:widowControl/>
        <w:adjustRightInd w:val="0"/>
        <w:snapToGrid w:val="0"/>
        <w:spacing w:after="160" w:line="460" w:lineRule="exact"/>
        <w:ind w:firstLine="480" w:firstLineChars="200"/>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1.乙方在甲方属地范围内发生安全事故及消防安全事故，应当按水投集团有关程序，如实向集团报告。</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（四）补充条款</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三、乙方的安全及消防安全责任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一</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接受交底告知并复核确认安全风险，落实管控措施</w:t>
      </w:r>
      <w:r>
        <w:rPr>
          <w:rFonts w:hint="eastAsia" w:ascii="仿宋" w:hAnsi="仿宋" w:eastAsia="仿宋" w:cs="仿宋"/>
          <w:color w:val="000000"/>
          <w:sz w:val="24"/>
          <w:szCs w:val="24"/>
          <w:highlight w:val="none"/>
        </w:rPr>
        <w:t>。</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1.乙方接受甲方交底。</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2.当甲方规定的安全生产及消防安全管理要求，比相关规范或乙方内部管理制度严格的，按甲方的执行。</w:t>
      </w:r>
    </w:p>
    <w:p>
      <w:pPr>
        <w:widowControl/>
        <w:adjustRightInd w:val="0"/>
        <w:snapToGrid w:val="0"/>
        <w:spacing w:after="160" w:line="460" w:lineRule="exact"/>
        <w:ind w:firstLine="480" w:firstLineChars="200"/>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3.当相关规范或乙方内部管理制度，比甲方规定的安全生产及消防安全管理要求严格的，应明确告知甲方确认，并按相关规范或乙方内部管理制度执行。</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二</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在甲方属地范围内的作业与应急</w:t>
      </w:r>
      <w:r>
        <w:rPr>
          <w:rFonts w:hint="eastAsia" w:ascii="仿宋" w:hAnsi="仿宋" w:eastAsia="仿宋" w:cs="仿宋"/>
          <w:color w:val="000000"/>
          <w:sz w:val="24"/>
          <w:szCs w:val="24"/>
          <w:highlight w:val="none"/>
          <w:lang w:eastAsia="zh-CN"/>
        </w:rPr>
        <w:t>。</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1.乙方车辆仅允许在甲方指定的区域，按方向行驶、停放以及装卸作业。</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2.乙方的车辆限速、限高、限重应符合甲方要求。</w:t>
      </w:r>
    </w:p>
    <w:p>
      <w:pPr>
        <w:widowControl/>
        <w:adjustRightInd w:val="0"/>
        <w:snapToGrid w:val="0"/>
        <w:spacing w:after="160" w:line="460" w:lineRule="exact"/>
        <w:ind w:firstLine="480" w:firstLineChars="200"/>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3.乙方在甲方属地范围作业应当配备的个人劳动防护用品，由乙方负责提供，并确保有效。</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4.乙方在甲方属地范围内发生安全事故及消防安全事故的，必须配合甲方现场人员开展应急工作。</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三</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在甲方属地范围外的作业与应急</w:t>
      </w:r>
      <w:r>
        <w:rPr>
          <w:rFonts w:hint="eastAsia" w:ascii="仿宋" w:hAnsi="仿宋" w:eastAsia="仿宋" w:cs="仿宋"/>
          <w:color w:val="000000"/>
          <w:sz w:val="24"/>
          <w:szCs w:val="24"/>
          <w:highlight w:val="none"/>
          <w:lang w:eastAsia="zh-CN"/>
        </w:rPr>
        <w:t>。</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1.由乙方根据交通运输、危化品、危废、固废等法律法规、行业标准等予以执行。</w:t>
      </w:r>
    </w:p>
    <w:p>
      <w:pPr>
        <w:widowControl/>
        <w:adjustRightInd w:val="0"/>
        <w:snapToGrid w:val="0"/>
        <w:spacing w:after="160" w:line="460" w:lineRule="exact"/>
        <w:ind w:firstLine="480" w:firstLineChars="200"/>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2.乙方车辆载有甲方货物（含废物料等），在甲方属地范围外发生安全事故及消防安全事故的，除按交通及行业有关要求上报外，应及时告知甲方。</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（四）补充条款</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四、违约责任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一</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在甲方甲方属地范围内，未发生安全事故或消防安全事故的违约责任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1.乙方未履行安全及消防安全责任的，有权按合同相关条款处理。</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2.因甲方未履行安全及消防安全责任，乙方有权按合同相关条款处理。</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（二）在甲方属地范围内，发生安全事故或消防安全事故的违约责任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乙方甲方属地范围内发生安全事故或消防安全事故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2.如甲方未能提供甲方履职证明的，根据责任调查报告（意见）承担责任。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（三）在甲方属地范围外，发生安全事故或消防安全事故的违约责任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1.由乙方承担责任。</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2.如对甲方货物造成损失的，根据合同向甲方赔偿。</w:t>
      </w:r>
    </w:p>
    <w:p>
      <w:pPr>
        <w:widowControl/>
        <w:adjustRightInd w:val="0"/>
        <w:snapToGrid w:val="0"/>
        <w:spacing w:after="160" w:line="460" w:lineRule="exact"/>
        <w:ind w:firstLine="480" w:firstLineChars="200"/>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3.如对甲方造成负面舆情等声誉损失的，乙方应当澄清对甲方的负面影响。拒不执行的，甲方有权向乙方索赔。</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五、附则</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（一）本协议未尽事宜，依据有关法律、法规、规章处理。法律、法规、规章没有明确规定的，经双方协商处理解决。</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（二）在合同（协议）执行期间，因国家、地方、以及广州市净水有限公司印发有关文件，加强安全管理要求的，乙方应按最新要求无条件执行。如不执行，甲方有权根据合同或有关文件进行处理。</w:t>
      </w:r>
    </w:p>
    <w:p>
      <w:pPr>
        <w:widowControl/>
        <w:adjustRightInd w:val="0"/>
        <w:snapToGrid w:val="0"/>
        <w:spacing w:after="160" w:line="460" w:lineRule="exact"/>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三</w:t>
      </w:r>
      <w:r>
        <w:rPr>
          <w:rFonts w:hint="eastAsia" w:ascii="仿宋" w:hAnsi="仿宋" w:eastAsia="仿宋" w:cs="仿宋"/>
          <w:color w:val="000000"/>
          <w:sz w:val="24"/>
          <w:szCs w:val="24"/>
          <w:highlight w:val="none"/>
        </w:rPr>
        <w:t>）本协议</w:t>
      </w:r>
      <w:r>
        <w:rPr>
          <w:rFonts w:hint="eastAsia" w:ascii="仿宋" w:hAnsi="仿宋" w:eastAsia="仿宋" w:cs="仿宋"/>
          <w:color w:val="000000"/>
          <w:sz w:val="24"/>
          <w:szCs w:val="24"/>
          <w:highlight w:val="none"/>
          <w:lang w:val="en-US" w:eastAsia="zh-CN"/>
        </w:rPr>
        <w:t>作为合同的附件</w:t>
      </w:r>
      <w:r>
        <w:rPr>
          <w:rFonts w:hint="eastAsia" w:ascii="仿宋" w:hAnsi="仿宋" w:eastAsia="仿宋" w:cs="仿宋"/>
          <w:color w:val="000000"/>
          <w:sz w:val="24"/>
          <w:szCs w:val="24"/>
          <w:highlight w:val="none"/>
        </w:rPr>
        <w:t>同时</w:t>
      </w:r>
      <w:r>
        <w:rPr>
          <w:rFonts w:hint="eastAsia" w:ascii="仿宋" w:hAnsi="仿宋" w:eastAsia="仿宋" w:cs="仿宋"/>
          <w:color w:val="000000"/>
          <w:sz w:val="24"/>
          <w:szCs w:val="24"/>
          <w:highlight w:val="none"/>
          <w:lang w:val="en-US" w:eastAsia="zh-CN"/>
        </w:rPr>
        <w:t>签字、同事盖章</w:t>
      </w:r>
      <w:r>
        <w:rPr>
          <w:rFonts w:hint="eastAsia" w:ascii="仿宋" w:hAnsi="仿宋" w:eastAsia="仿宋" w:cs="仿宋"/>
          <w:color w:val="000000"/>
          <w:sz w:val="24"/>
          <w:szCs w:val="24"/>
          <w:highlight w:val="none"/>
        </w:rPr>
        <w:t>、同时生效、同时终止，具有</w:t>
      </w:r>
      <w:r>
        <w:rPr>
          <w:rFonts w:hint="eastAsia" w:ascii="仿宋" w:hAnsi="仿宋" w:eastAsia="仿宋" w:cs="仿宋"/>
          <w:color w:val="000000"/>
          <w:sz w:val="24"/>
          <w:szCs w:val="24"/>
          <w:highlight w:val="none"/>
          <w:lang w:val="en-US" w:eastAsia="zh-CN"/>
        </w:rPr>
        <w:t>同等</w:t>
      </w:r>
      <w:r>
        <w:rPr>
          <w:rFonts w:hint="eastAsia" w:ascii="仿宋" w:hAnsi="仿宋" w:eastAsia="仿宋" w:cs="仿宋"/>
          <w:color w:val="000000"/>
          <w:sz w:val="24"/>
          <w:szCs w:val="24"/>
          <w:highlight w:val="none"/>
        </w:rPr>
        <w:t>的法律效力</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甲方、乙方双方执持数量与合同一致。</w:t>
      </w:r>
    </w:p>
    <w:tbl>
      <w:tblPr>
        <w:tblStyle w:val="23"/>
        <w:tblpPr w:leftFromText="180" w:rightFromText="180" w:vertAnchor="text" w:horzAnchor="page" w:tblpX="1546" w:tblpY="13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widowControl w:val="0"/>
              <w:adjustRightInd w:val="0"/>
              <w:snapToGrid w:val="0"/>
              <w:spacing w:after="160" w:line="460" w:lineRule="exact"/>
              <w:ind w:firstLine="480" w:firstLineChars="200"/>
              <w:jc w:val="both"/>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甲方</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盖章</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w:t>
            </w:r>
          </w:p>
          <w:p>
            <w:pPr>
              <w:widowControl w:val="0"/>
              <w:adjustRightInd w:val="0"/>
              <w:snapToGrid w:val="0"/>
              <w:spacing w:after="160" w:line="460" w:lineRule="exact"/>
              <w:ind w:firstLine="480" w:firstLineChars="200"/>
              <w:jc w:val="both"/>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签约代表：</w:t>
            </w:r>
          </w:p>
          <w:p>
            <w:pPr>
              <w:widowControl w:val="0"/>
              <w:adjustRightInd w:val="0"/>
              <w:snapToGrid w:val="0"/>
              <w:spacing w:after="160" w:line="460" w:lineRule="exact"/>
              <w:ind w:firstLine="480" w:firstLineChars="200"/>
              <w:jc w:val="both"/>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联系电话：</w:t>
            </w:r>
          </w:p>
          <w:p>
            <w:pPr>
              <w:widowControl w:val="0"/>
              <w:adjustRightInd w:val="0"/>
              <w:snapToGrid w:val="0"/>
              <w:spacing w:after="160" w:line="460" w:lineRule="exact"/>
              <w:ind w:firstLine="480" w:firstLineChars="200"/>
              <w:jc w:val="both"/>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年    月    日</w:t>
            </w:r>
          </w:p>
        </w:tc>
        <w:tc>
          <w:tcPr>
            <w:tcW w:w="4474" w:type="dxa"/>
          </w:tcPr>
          <w:p>
            <w:pPr>
              <w:widowControl w:val="0"/>
              <w:adjustRightInd w:val="0"/>
              <w:snapToGrid w:val="0"/>
              <w:spacing w:after="160" w:line="460" w:lineRule="exact"/>
              <w:ind w:firstLine="480" w:firstLineChars="200"/>
              <w:jc w:val="both"/>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乙方</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盖章</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w:t>
            </w:r>
          </w:p>
          <w:p>
            <w:pPr>
              <w:widowControl w:val="0"/>
              <w:adjustRightInd w:val="0"/>
              <w:snapToGrid w:val="0"/>
              <w:spacing w:after="160" w:line="460" w:lineRule="exact"/>
              <w:ind w:firstLine="480" w:firstLineChars="200"/>
              <w:jc w:val="both"/>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签约代表：</w:t>
            </w:r>
          </w:p>
          <w:p>
            <w:pPr>
              <w:widowControl w:val="0"/>
              <w:adjustRightInd w:val="0"/>
              <w:snapToGrid w:val="0"/>
              <w:spacing w:after="160" w:line="460" w:lineRule="exact"/>
              <w:ind w:firstLine="480" w:firstLineChars="200"/>
              <w:jc w:val="both"/>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联系电话：</w:t>
            </w:r>
          </w:p>
          <w:p>
            <w:pPr>
              <w:widowControl w:val="0"/>
              <w:adjustRightInd w:val="0"/>
              <w:snapToGrid w:val="0"/>
              <w:spacing w:after="160" w:line="460" w:lineRule="exact"/>
              <w:ind w:firstLine="480" w:firstLineChars="200"/>
              <w:jc w:val="both"/>
              <w:textAlignment w:val="baseline"/>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年    月    日</w:t>
            </w:r>
          </w:p>
        </w:tc>
      </w:tr>
    </w:tbl>
    <w:p>
      <w:pPr>
        <w:rPr>
          <w:rFonts w:ascii="宋体" w:hAnsi="宋体" w:eastAsia="宋体" w:cs="宋体"/>
          <w:b/>
          <w:bCs/>
          <w:szCs w:val="21"/>
          <w:highlight w:val="none"/>
        </w:rPr>
      </w:pPr>
      <w:r>
        <w:rPr>
          <w:rFonts w:hint="eastAsia" w:ascii="宋体" w:hAnsi="宋体" w:eastAsia="宋体" w:cs="宋体"/>
          <w:b/>
          <w:bCs/>
          <w:szCs w:val="21"/>
          <w:highlight w:val="none"/>
        </w:rPr>
        <w:br w:type="page"/>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附件3：廉洁协议</w:t>
      </w:r>
    </w:p>
    <w:p>
      <w:pPr>
        <w:spacing w:line="520" w:lineRule="exact"/>
        <w:ind w:firstLine="3120" w:firstLineChars="1300"/>
        <w:rPr>
          <w:rFonts w:ascii="宋体" w:hAnsi="宋体" w:eastAsia="宋体" w:cs="宋体"/>
          <w:bCs/>
          <w:sz w:val="24"/>
          <w:szCs w:val="24"/>
          <w:highlight w:val="none"/>
        </w:rPr>
      </w:pPr>
      <w:r>
        <w:rPr>
          <w:rFonts w:hint="eastAsia" w:ascii="宋体" w:hAnsi="宋体" w:eastAsia="宋体" w:cs="宋体"/>
          <w:bCs/>
          <w:sz w:val="24"/>
          <w:szCs w:val="24"/>
          <w:highlight w:val="none"/>
        </w:rPr>
        <w:t>廉洁协议</w:t>
      </w:r>
    </w:p>
    <w:p>
      <w:pPr>
        <w:spacing w:line="520" w:lineRule="exact"/>
        <w:ind w:firstLine="540" w:firstLineChars="225"/>
        <w:rPr>
          <w:rFonts w:ascii="宋体" w:hAnsi="宋体" w:eastAsia="宋体" w:cs="宋体"/>
          <w:bCs/>
          <w:sz w:val="24"/>
          <w:szCs w:val="24"/>
          <w:highlight w:val="none"/>
        </w:rPr>
      </w:pPr>
      <w:r>
        <w:rPr>
          <w:rFonts w:hint="eastAsia" w:ascii="宋体" w:hAnsi="宋体" w:eastAsia="宋体" w:cs="宋体"/>
          <w:bCs/>
          <w:sz w:val="24"/>
          <w:szCs w:val="24"/>
          <w:highlight w:val="none"/>
        </w:rPr>
        <w:t>为促进双方诚信经营、廉洁从业，防范商业贿赂，保护国家、集体和当事人的合法权益，根据国家有关法律法规和广东省、广州市廉政建设的规定，</w:t>
      </w:r>
      <w:r>
        <w:rPr>
          <w:rFonts w:hint="eastAsia" w:ascii="宋体" w:hAnsi="宋体" w:eastAsia="宋体" w:cs="宋体"/>
          <w:bCs/>
          <w:sz w:val="24"/>
          <w:szCs w:val="24"/>
          <w:highlight w:val="none"/>
          <w:u w:val="single"/>
        </w:rPr>
        <w:t>广州城市水处理设备有限公司</w:t>
      </w:r>
      <w:r>
        <w:rPr>
          <w:rFonts w:hint="eastAsia" w:ascii="宋体" w:hAnsi="宋体" w:eastAsia="宋体" w:cs="宋体"/>
          <w:bCs/>
          <w:sz w:val="24"/>
          <w:szCs w:val="24"/>
          <w:highlight w:val="none"/>
        </w:rPr>
        <w:t>(以下称甲方)与</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(以下称乙方)，特此订立本协议共同遵照执行。</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第一条 甲乙双方的权利和义务</w:t>
      </w:r>
    </w:p>
    <w:p>
      <w:pPr>
        <w:spacing w:line="520" w:lineRule="exact"/>
        <w:ind w:firstLine="360" w:firstLineChars="150"/>
        <w:rPr>
          <w:rFonts w:ascii="宋体" w:hAnsi="宋体" w:eastAsia="宋体" w:cs="宋体"/>
          <w:bCs/>
          <w:sz w:val="24"/>
          <w:szCs w:val="24"/>
          <w:highlight w:val="none"/>
        </w:rPr>
      </w:pPr>
      <w:r>
        <w:rPr>
          <w:rFonts w:hint="eastAsia" w:ascii="宋体" w:hAnsi="宋体" w:eastAsia="宋体" w:cs="宋体"/>
          <w:bCs/>
          <w:sz w:val="24"/>
          <w:szCs w:val="24"/>
          <w:highlight w:val="none"/>
        </w:rPr>
        <w:t>（一）甲乙双方严格遵守国家关于市场准入、项目招标投标、市场经营活动等有关法律、法规相关政策及廉政建设的各项规定。</w:t>
      </w:r>
    </w:p>
    <w:p>
      <w:pPr>
        <w:spacing w:line="520" w:lineRule="exact"/>
        <w:ind w:firstLine="360" w:firstLineChars="150"/>
        <w:rPr>
          <w:rFonts w:ascii="宋体" w:hAnsi="宋体" w:eastAsia="宋体" w:cs="宋体"/>
          <w:bCs/>
          <w:sz w:val="24"/>
          <w:szCs w:val="24"/>
          <w:highlight w:val="none"/>
        </w:rPr>
      </w:pPr>
      <w:r>
        <w:rPr>
          <w:rFonts w:hint="eastAsia" w:ascii="宋体" w:hAnsi="宋体" w:eastAsia="宋体" w:cs="宋体"/>
          <w:bCs/>
          <w:sz w:val="24"/>
          <w:szCs w:val="24"/>
          <w:highlight w:val="none"/>
        </w:rPr>
        <w:t>（二）严格执行</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合同（以下简称：主合同），自觉履行合同约定的相关义务。</w:t>
      </w:r>
    </w:p>
    <w:p>
      <w:pPr>
        <w:spacing w:line="520" w:lineRule="exact"/>
        <w:ind w:firstLine="360" w:firstLineChars="150"/>
        <w:rPr>
          <w:rFonts w:ascii="宋体" w:hAnsi="宋体" w:eastAsia="宋体" w:cs="宋体"/>
          <w:bCs/>
          <w:sz w:val="24"/>
          <w:szCs w:val="24"/>
          <w:highlight w:val="none"/>
        </w:rPr>
      </w:pPr>
      <w:r>
        <w:rPr>
          <w:rFonts w:hint="eastAsia" w:ascii="宋体" w:hAnsi="宋体" w:eastAsia="宋体" w:cs="宋体"/>
          <w:bCs/>
          <w:sz w:val="24"/>
          <w:szCs w:val="24"/>
          <w:highlight w:val="none"/>
        </w:rPr>
        <w:t>（三）在业务活动中坚持公开、公正、诚信、透明的原则，不得损害国家、集体利益。</w:t>
      </w:r>
    </w:p>
    <w:p>
      <w:pPr>
        <w:spacing w:line="520" w:lineRule="exact"/>
        <w:ind w:firstLine="360" w:firstLineChars="150"/>
        <w:rPr>
          <w:rFonts w:ascii="宋体" w:hAnsi="宋体" w:eastAsia="宋体" w:cs="宋体"/>
          <w:bCs/>
          <w:sz w:val="24"/>
          <w:szCs w:val="24"/>
          <w:highlight w:val="none"/>
        </w:rPr>
      </w:pPr>
      <w:r>
        <w:rPr>
          <w:rFonts w:hint="eastAsia" w:ascii="宋体" w:hAnsi="宋体" w:eastAsia="宋体" w:cs="宋体"/>
          <w:bCs/>
          <w:sz w:val="24"/>
          <w:szCs w:val="24"/>
          <w:highlight w:val="none"/>
        </w:rPr>
        <w:t>（四）建立健全廉洁从业制度，开展廉洁教育，公布举报电话，监督并认真查处不廉洁及违法违纪行为。</w:t>
      </w:r>
    </w:p>
    <w:p>
      <w:pPr>
        <w:spacing w:line="520" w:lineRule="exact"/>
        <w:ind w:firstLine="360" w:firstLineChars="150"/>
        <w:rPr>
          <w:rFonts w:ascii="宋体" w:hAnsi="宋体" w:eastAsia="宋体" w:cs="宋体"/>
          <w:bCs/>
          <w:sz w:val="24"/>
          <w:szCs w:val="24"/>
          <w:highlight w:val="none"/>
        </w:rPr>
      </w:pPr>
      <w:r>
        <w:rPr>
          <w:rFonts w:hint="eastAsia" w:ascii="宋体" w:hAnsi="宋体" w:eastAsia="宋体" w:cs="宋体"/>
          <w:bCs/>
          <w:sz w:val="24"/>
          <w:szCs w:val="24"/>
          <w:highlight w:val="none"/>
        </w:rPr>
        <w:t>（五）发现对方在业务活动中有不廉洁行为，应及时提醒对方纠正。情节严重的，应向其有关监督部门检举。</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第二条甲方的义务</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（一）甲方及其工作人员不得索要或接受乙方的礼金、有价证券和贵重物品，不得在乙方报销任何应由甲方或个人支付的费用等。</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520" w:lineRule="exact"/>
        <w:ind w:left="15" w:leftChars="7"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（三）甲方及其工作人员不得要求或者接受乙方为其住房装修、婚丧嫁娶活动、配偶子女工作安排以及出国出境、旅游等提供方便等。</w:t>
      </w:r>
    </w:p>
    <w:p>
      <w:pPr>
        <w:spacing w:line="520" w:lineRule="exact"/>
        <w:ind w:left="15" w:leftChars="7"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（四）甲方工作人员不得在乙方或与乙方有股权关联的企业兼职，不得向乙方介绍家属或者亲友从事与甲方业务有关的经济活动。</w:t>
      </w:r>
    </w:p>
    <w:p>
      <w:pPr>
        <w:spacing w:line="520" w:lineRule="exact"/>
        <w:ind w:left="15" w:leftChars="7"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520" w:lineRule="exact"/>
        <w:ind w:left="15" w:leftChars="7"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（六）甲方工作人员不得利用职务之便收受乙方以回扣、手续费、加班费、咨询费、劳务费、协调费、辛苦费等各种名义给予或赠送的钱物。</w:t>
      </w:r>
    </w:p>
    <w:p>
      <w:pPr>
        <w:spacing w:line="520" w:lineRule="exact"/>
        <w:ind w:left="15" w:leftChars="7"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（七）甲方工作人员不得接受乙方给予或赠送的干股或红利。</w:t>
      </w:r>
    </w:p>
    <w:p>
      <w:pPr>
        <w:spacing w:line="520" w:lineRule="exact"/>
        <w:ind w:left="15" w:leftChars="7"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(八）不得存在其他违反廉洁规定的行为。</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第三条乙方的义务</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（一）乙方不得以任何理由向甲方及其工作人员行贿或馈赠礼金、有价证券、贵重礼品。</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（二)乙方不得以任何名义为甲方及其工作人员报销应由甲方单位或个人支付的任何费用。</w:t>
      </w:r>
    </w:p>
    <w:p>
      <w:pPr>
        <w:spacing w:line="520" w:lineRule="exact"/>
        <w:ind w:left="25" w:leftChars="12"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（三）乙方不得以任何理由安排甲方工作人员参加可能影响相关业务公开、公正、公平性的宴请及娱乐活动。</w:t>
      </w:r>
    </w:p>
    <w:p>
      <w:pPr>
        <w:pStyle w:val="14"/>
        <w:spacing w:line="520" w:lineRule="exact"/>
        <w:rPr>
          <w:rFonts w:ascii="宋体" w:hAnsi="宋体" w:eastAsia="宋体" w:cs="宋体"/>
          <w:bCs/>
          <w:sz w:val="24"/>
          <w:szCs w:val="24"/>
          <w:highlight w:val="none"/>
        </w:rPr>
      </w:pPr>
      <w:r>
        <w:rPr>
          <w:rFonts w:hint="eastAsia" w:ascii="宋体" w:hAnsi="宋体" w:eastAsia="宋体" w:cs="宋体"/>
          <w:bCs/>
          <w:sz w:val="24"/>
          <w:szCs w:val="24"/>
          <w:highlight w:val="none"/>
        </w:rPr>
        <w:t>（四）乙方不得为甲方单位和个人购置或提供通讯工具和高档办公用品等物品，也不得为甲方提供与工作无关的房屋、汽车等。</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（五）乙方不得擅自与甲方工作人员就主合同中的质量、数量、价格、工程量、验收等条款进行私下商谈或者达成默契。</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（六）乙方不得以回扣、手续费、加班费、咨询费、劳务费、协调费、辛苦费等各种名义向甲方工作人员给予或赠送钱物。</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（七）乙方不得向甲方工作人员提供干股或红利。</w:t>
      </w:r>
    </w:p>
    <w:p>
      <w:pPr>
        <w:spacing w:line="520" w:lineRule="exact"/>
        <w:ind w:left="15" w:leftChars="7"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(八）不得存在其他违反廉洁规定的行为。</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第四条违约责任</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（一）甲方及其工作人员违反本协议第一、二条。甲方按管理权限，对相关责任人依据有关规定给予处理；涉嫌犯罪的，移交司法机关追究刑事责任；给乙方单位造成经济损失的，应予以赔偿。</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甲方举报投诉联系部门：广州市净水有限公司</w:t>
      </w:r>
      <w:r>
        <w:rPr>
          <w:rFonts w:hint="eastAsia" w:ascii="宋体" w:hAnsi="宋体" w:eastAsia="宋体" w:cs="宋体"/>
          <w:bCs/>
          <w:sz w:val="24"/>
          <w:szCs w:val="24"/>
          <w:highlight w:val="none"/>
          <w:u w:val="single"/>
        </w:rPr>
        <w:t>纪检室</w:t>
      </w:r>
      <w:r>
        <w:rPr>
          <w:rFonts w:hint="eastAsia" w:ascii="宋体" w:hAnsi="宋体" w:eastAsia="宋体" w:cs="宋体"/>
          <w:bCs/>
          <w:sz w:val="24"/>
          <w:szCs w:val="24"/>
          <w:highlight w:val="none"/>
        </w:rPr>
        <w:t>，联系电话：</w:t>
      </w:r>
      <w:r>
        <w:rPr>
          <w:rFonts w:hint="eastAsia" w:ascii="宋体" w:hAnsi="宋体" w:eastAsia="宋体" w:cs="宋体"/>
          <w:bCs/>
          <w:sz w:val="24"/>
          <w:szCs w:val="24"/>
          <w:highlight w:val="none"/>
          <w:u w:val="single"/>
        </w:rPr>
        <w:t xml:space="preserve"> 020-38890265 </w:t>
      </w:r>
      <w:r>
        <w:rPr>
          <w:rFonts w:hint="eastAsia" w:ascii="宋体" w:hAnsi="宋体" w:eastAsia="宋体" w:cs="宋体"/>
          <w:bCs/>
          <w:sz w:val="24"/>
          <w:szCs w:val="24"/>
          <w:highlight w:val="none"/>
        </w:rPr>
        <w:t>。</w:t>
      </w:r>
    </w:p>
    <w:p>
      <w:pPr>
        <w:pStyle w:val="20"/>
        <w:spacing w:line="520" w:lineRule="exact"/>
        <w:rPr>
          <w:rFonts w:eastAsia="宋体" w:cs="宋体"/>
          <w:bCs/>
          <w:color w:val="auto"/>
          <w:szCs w:val="24"/>
          <w:highlight w:val="none"/>
        </w:rPr>
      </w:pPr>
      <w:r>
        <w:rPr>
          <w:rFonts w:hint="eastAsia" w:eastAsia="宋体" w:cs="宋体"/>
          <w:bCs/>
          <w:color w:val="auto"/>
          <w:szCs w:val="24"/>
          <w:highlight w:val="none"/>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pStyle w:val="20"/>
        <w:spacing w:line="520" w:lineRule="exact"/>
        <w:rPr>
          <w:rFonts w:eastAsia="宋体" w:cs="宋体"/>
          <w:bCs/>
          <w:color w:val="auto"/>
          <w:szCs w:val="24"/>
          <w:highlight w:val="none"/>
        </w:rPr>
      </w:pPr>
      <w:r>
        <w:rPr>
          <w:rFonts w:hint="eastAsia" w:eastAsia="宋体" w:cs="宋体"/>
          <w:bCs/>
          <w:color w:val="auto"/>
          <w:szCs w:val="24"/>
          <w:highlight w:val="none"/>
        </w:rPr>
        <w:t>1、扣除主合同的全部履约保证金；</w:t>
      </w:r>
    </w:p>
    <w:p>
      <w:pPr>
        <w:pStyle w:val="20"/>
        <w:spacing w:line="520" w:lineRule="exact"/>
        <w:rPr>
          <w:rFonts w:eastAsia="宋体" w:cs="宋体"/>
          <w:bCs/>
          <w:color w:val="auto"/>
          <w:szCs w:val="24"/>
          <w:highlight w:val="none"/>
        </w:rPr>
      </w:pPr>
      <w:r>
        <w:rPr>
          <w:rFonts w:hint="eastAsia" w:eastAsia="宋体" w:cs="宋体"/>
          <w:bCs/>
          <w:color w:val="auto"/>
          <w:szCs w:val="24"/>
          <w:highlight w:val="none"/>
        </w:rPr>
        <w:t>2、解除主合同；</w:t>
      </w:r>
    </w:p>
    <w:p>
      <w:pPr>
        <w:pStyle w:val="20"/>
        <w:spacing w:line="520" w:lineRule="exact"/>
        <w:rPr>
          <w:rFonts w:eastAsia="宋体" w:cs="宋体"/>
          <w:bCs/>
          <w:color w:val="auto"/>
          <w:szCs w:val="24"/>
          <w:highlight w:val="none"/>
        </w:rPr>
      </w:pPr>
      <w:r>
        <w:rPr>
          <w:rFonts w:hint="eastAsia" w:eastAsia="宋体" w:cs="宋体"/>
          <w:bCs/>
          <w:color w:val="auto"/>
          <w:szCs w:val="24"/>
          <w:highlight w:val="none"/>
        </w:rPr>
        <w:t>3、追究乙方其他违约责任；</w:t>
      </w:r>
    </w:p>
    <w:p>
      <w:pPr>
        <w:pStyle w:val="20"/>
        <w:spacing w:line="520" w:lineRule="exact"/>
        <w:rPr>
          <w:rFonts w:eastAsia="宋体" w:cs="宋体"/>
          <w:bCs/>
          <w:color w:val="auto"/>
          <w:szCs w:val="24"/>
          <w:highlight w:val="none"/>
        </w:rPr>
      </w:pPr>
      <w:r>
        <w:rPr>
          <w:rFonts w:hint="eastAsia" w:eastAsia="宋体" w:cs="宋体"/>
          <w:bCs/>
          <w:color w:val="auto"/>
          <w:szCs w:val="24"/>
          <w:highlight w:val="none"/>
        </w:rPr>
        <w:t>4、根据甲方的有关规章制度，在一定时间内暂停乙方参与甲方及下属单位所有项目的交易资格；</w:t>
      </w:r>
    </w:p>
    <w:p>
      <w:pPr>
        <w:pStyle w:val="20"/>
        <w:spacing w:line="520" w:lineRule="exact"/>
        <w:rPr>
          <w:rFonts w:eastAsia="宋体" w:cs="宋体"/>
          <w:bCs/>
          <w:color w:val="auto"/>
          <w:szCs w:val="24"/>
          <w:highlight w:val="none"/>
        </w:rPr>
      </w:pPr>
      <w:r>
        <w:rPr>
          <w:rFonts w:hint="eastAsia" w:eastAsia="宋体" w:cs="宋体"/>
          <w:bCs/>
          <w:color w:val="auto"/>
          <w:szCs w:val="24"/>
          <w:highlight w:val="none"/>
        </w:rPr>
        <w:t>5、根据甲方的有关规章制度，将乙方清退出甲方相关企业库；</w:t>
      </w:r>
    </w:p>
    <w:p>
      <w:pPr>
        <w:pStyle w:val="20"/>
        <w:spacing w:line="520" w:lineRule="exact"/>
        <w:rPr>
          <w:rFonts w:eastAsia="宋体" w:cs="宋体"/>
          <w:bCs/>
          <w:color w:val="auto"/>
          <w:szCs w:val="24"/>
          <w:highlight w:val="none"/>
        </w:rPr>
      </w:pPr>
      <w:r>
        <w:rPr>
          <w:rFonts w:hint="eastAsia" w:eastAsia="宋体" w:cs="宋体"/>
          <w:bCs/>
          <w:color w:val="auto"/>
          <w:szCs w:val="24"/>
          <w:highlight w:val="none"/>
        </w:rPr>
        <w:t>6、根据甲方上级单位、行政主管部门的意见、决定执行；</w:t>
      </w:r>
    </w:p>
    <w:p>
      <w:pPr>
        <w:pStyle w:val="20"/>
        <w:spacing w:line="520" w:lineRule="exact"/>
        <w:rPr>
          <w:rFonts w:eastAsia="宋体" w:cs="宋体"/>
          <w:bCs/>
          <w:color w:val="auto"/>
          <w:szCs w:val="24"/>
          <w:highlight w:val="none"/>
        </w:rPr>
      </w:pPr>
      <w:r>
        <w:rPr>
          <w:rFonts w:hint="eastAsia" w:eastAsia="宋体" w:cs="宋体"/>
          <w:bCs/>
          <w:color w:val="auto"/>
          <w:szCs w:val="24"/>
          <w:highlight w:val="none"/>
        </w:rPr>
        <w:t>7、按规定向有关行政监督部门、乙方业务管理部门进行投诉、报告。</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乙方无条件接受甲方的处理决定并承担给甲方造成的损失，全额返还通过不正当手段获取的非法所得，并承担相应的法律责任。</w:t>
      </w:r>
    </w:p>
    <w:p>
      <w:pPr>
        <w:spacing w:line="520" w:lineRule="exact"/>
        <w:ind w:firstLine="480" w:firstLineChars="200"/>
        <w:rPr>
          <w:rFonts w:ascii="宋体" w:hAnsi="宋体" w:eastAsia="宋体" w:cs="宋体"/>
          <w:bCs/>
          <w:kern w:val="0"/>
          <w:sz w:val="24"/>
          <w:szCs w:val="24"/>
          <w:highlight w:val="none"/>
        </w:rPr>
      </w:pPr>
      <w:r>
        <w:rPr>
          <w:rFonts w:hint="eastAsia" w:ascii="宋体" w:hAnsi="宋体" w:eastAsia="宋体" w:cs="宋体"/>
          <w:bCs/>
          <w:sz w:val="24"/>
          <w:szCs w:val="24"/>
          <w:highlight w:val="none"/>
        </w:rPr>
        <w:t xml:space="preserve">第五条 </w:t>
      </w:r>
      <w:r>
        <w:rPr>
          <w:rFonts w:hint="eastAsia" w:ascii="宋体" w:hAnsi="宋体" w:eastAsia="宋体" w:cs="宋体"/>
          <w:bCs/>
          <w:kern w:val="0"/>
          <w:sz w:val="24"/>
          <w:szCs w:val="24"/>
          <w:highlight w:val="none"/>
        </w:rPr>
        <w:t xml:space="preserve">本协议执行情况，接受有管辖权的纪检、监察部门的监督，双方应予以配合检查调查。 </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第六条本协议作为</w:t>
      </w:r>
      <w:r>
        <w:rPr>
          <w:rFonts w:hint="eastAsia" w:ascii="宋体" w:hAnsi="宋体" w:eastAsia="宋体" w:cs="宋体"/>
          <w:bCs/>
          <w:sz w:val="24"/>
          <w:szCs w:val="24"/>
          <w:highlight w:val="none"/>
          <w:u w:val="single"/>
        </w:rPr>
        <w:t>（合同名称）+（合同编号）</w:t>
      </w:r>
      <w:r>
        <w:rPr>
          <w:rFonts w:hint="eastAsia" w:ascii="宋体" w:hAnsi="宋体" w:eastAsia="宋体" w:cs="宋体"/>
          <w:bCs/>
          <w:sz w:val="24"/>
          <w:szCs w:val="24"/>
          <w:highlight w:val="none"/>
        </w:rPr>
        <w:t>合同的附件，并具有同等的法律效力，本协议自双方签字盖章之日起生效，与主合同同时终止。</w:t>
      </w:r>
    </w:p>
    <w:p>
      <w:pPr>
        <w:spacing w:line="520" w:lineRule="exact"/>
        <w:ind w:firstLine="480" w:firstLineChars="200"/>
        <w:rPr>
          <w:rFonts w:ascii="宋体" w:hAnsi="宋体" w:eastAsia="宋体" w:cs="宋体"/>
          <w:bCs/>
          <w:sz w:val="24"/>
          <w:szCs w:val="24"/>
          <w:highlight w:val="none"/>
        </w:rPr>
      </w:pPr>
      <w:r>
        <w:rPr>
          <w:rFonts w:hint="eastAsia" w:ascii="宋体" w:hAnsi="宋体" w:eastAsia="宋体" w:cs="宋体"/>
          <w:bCs/>
          <w:sz w:val="24"/>
          <w:szCs w:val="24"/>
          <w:highlight w:val="none"/>
        </w:rPr>
        <w:t>第七条本协议一式</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rPr>
        <w:t>份，甲方</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rPr>
        <w:t>份，乙方</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rPr>
        <w:t>份。</w:t>
      </w:r>
    </w:p>
    <w:p>
      <w:pPr>
        <w:spacing w:line="520" w:lineRule="exact"/>
        <w:ind w:firstLine="480" w:firstLineChars="200"/>
        <w:rPr>
          <w:rFonts w:ascii="宋体" w:hAnsi="宋体" w:eastAsia="宋体" w:cs="宋体"/>
          <w:bCs/>
          <w:sz w:val="24"/>
          <w:szCs w:val="24"/>
          <w:highlight w:val="none"/>
        </w:rPr>
      </w:pPr>
    </w:p>
    <w:p>
      <w:pPr>
        <w:spacing w:line="520" w:lineRule="exact"/>
        <w:rPr>
          <w:rFonts w:hint="eastAsia" w:ascii="宋体" w:hAnsi="宋体" w:eastAsia="宋体" w:cs="宋体"/>
          <w:bCs/>
          <w:sz w:val="24"/>
          <w:szCs w:val="24"/>
          <w:highlight w:val="none"/>
          <w:lang w:eastAsia="zh-CN"/>
        </w:rPr>
      </w:pPr>
    </w:p>
    <w:p>
      <w:pPr>
        <w:spacing w:line="520" w:lineRule="exact"/>
        <w:rPr>
          <w:rFonts w:ascii="宋体" w:hAnsi="宋体" w:eastAsia="宋体" w:cs="宋体"/>
          <w:bCs/>
          <w:sz w:val="24"/>
          <w:szCs w:val="24"/>
          <w:highlight w:val="none"/>
        </w:rPr>
      </w:pPr>
      <w:r>
        <w:rPr>
          <w:rFonts w:hint="eastAsia" w:ascii="宋体" w:hAnsi="宋体" w:eastAsia="宋体" w:cs="宋体"/>
          <w:bCs/>
          <w:sz w:val="24"/>
          <w:szCs w:val="24"/>
          <w:highlight w:val="none"/>
        </w:rPr>
        <w:t>甲方（盖章）：                     乙方（盖章）：</w:t>
      </w:r>
    </w:p>
    <w:p>
      <w:pPr>
        <w:pStyle w:val="33"/>
        <w:tabs>
          <w:tab w:val="left" w:pos="5100"/>
        </w:tabs>
        <w:spacing w:line="520" w:lineRule="exact"/>
        <w:ind w:left="7200" w:firstLine="0" w:firstLineChars="0"/>
        <w:jc w:val="left"/>
        <w:rPr>
          <w:rFonts w:ascii="宋体" w:hAnsi="宋体" w:eastAsia="宋体" w:cs="宋体"/>
          <w:bCs/>
          <w:sz w:val="24"/>
          <w:szCs w:val="24"/>
          <w:highlight w:val="none"/>
        </w:rPr>
      </w:pPr>
    </w:p>
    <w:p>
      <w:pPr>
        <w:tabs>
          <w:tab w:val="left" w:pos="5100"/>
        </w:tabs>
        <w:spacing w:line="520" w:lineRule="exact"/>
        <w:ind w:left="7200" w:hanging="7200" w:hangingChars="3000"/>
        <w:rPr>
          <w:rFonts w:ascii="宋体" w:hAnsi="宋体" w:eastAsia="宋体" w:cs="宋体"/>
          <w:bCs/>
          <w:sz w:val="24"/>
          <w:szCs w:val="24"/>
          <w:highlight w:val="none"/>
        </w:rPr>
      </w:pPr>
      <w:r>
        <w:rPr>
          <w:rFonts w:hint="eastAsia" w:ascii="宋体" w:hAnsi="宋体" w:eastAsia="宋体" w:cs="宋体"/>
          <w:bCs/>
          <w:sz w:val="24"/>
          <w:szCs w:val="24"/>
          <w:highlight w:val="none"/>
        </w:rPr>
        <w:t>签约代表：                         签约代表：</w:t>
      </w:r>
    </w:p>
    <w:p>
      <w:pPr>
        <w:tabs>
          <w:tab w:val="left" w:pos="4170"/>
        </w:tabs>
        <w:spacing w:line="520" w:lineRule="exact"/>
        <w:rPr>
          <w:rFonts w:hint="eastAsia" w:ascii="宋体" w:hAnsi="宋体" w:eastAsia="宋体" w:cs="宋体"/>
          <w:bCs/>
          <w:sz w:val="24"/>
          <w:szCs w:val="24"/>
          <w:highlight w:val="none"/>
        </w:rPr>
      </w:pPr>
      <w:r>
        <w:rPr>
          <w:rFonts w:hint="eastAsia" w:ascii="宋体" w:hAnsi="宋体" w:eastAsia="宋体" w:cs="宋体"/>
          <w:bCs/>
          <w:sz w:val="24"/>
          <w:szCs w:val="24"/>
          <w:highlight w:val="none"/>
        </w:rPr>
        <w:t>日期:    年  月  日</w:t>
      </w:r>
      <w:r>
        <w:rPr>
          <w:rFonts w:hint="eastAsia" w:ascii="宋体" w:hAnsi="宋体" w:eastAsia="宋体" w:cs="宋体"/>
          <w:bCs/>
          <w:sz w:val="24"/>
          <w:szCs w:val="24"/>
          <w:highlight w:val="none"/>
        </w:rPr>
        <w:tab/>
      </w:r>
      <w:r>
        <w:rPr>
          <w:rFonts w:hint="eastAsia" w:ascii="宋体" w:hAnsi="宋体" w:eastAsia="宋体" w:cs="宋体"/>
          <w:bCs/>
          <w:sz w:val="24"/>
          <w:szCs w:val="24"/>
          <w:highlight w:val="none"/>
        </w:rPr>
        <w:t xml:space="preserve">     日期：  年  月  日</w:t>
      </w:r>
    </w:p>
    <w:p>
      <w:pPr>
        <w:rPr>
          <w:rFonts w:hint="eastAsia" w:hAnsi="宋体" w:eastAsia="宋体" w:cs="宋体"/>
          <w:sz w:val="24"/>
          <w:szCs w:val="24"/>
          <w:highlight w:val="none"/>
          <w:lang w:val="en-US" w:eastAsia="zh-CN"/>
        </w:rPr>
      </w:pPr>
      <w:r>
        <w:rPr>
          <w:rFonts w:hint="eastAsia" w:ascii="宋体" w:hAnsi="宋体" w:eastAsia="宋体" w:cs="宋体"/>
          <w:bCs/>
          <w:sz w:val="24"/>
          <w:szCs w:val="24"/>
          <w:highlight w:val="none"/>
        </w:rPr>
        <w:br w:type="page"/>
      </w:r>
    </w:p>
    <w:p>
      <w:pPr>
        <w:pStyle w:val="33"/>
        <w:numPr>
          <w:ilvl w:val="0"/>
          <w:numId w:val="0"/>
        </w:numPr>
        <w:adjustRightInd w:val="0"/>
        <w:snapToGrid w:val="0"/>
        <w:spacing w:line="360" w:lineRule="auto"/>
        <w:rPr>
          <w:rFonts w:hint="eastAsia" w:hAnsi="宋体" w:eastAsia="宋体" w:cs="宋体"/>
          <w:sz w:val="24"/>
          <w:szCs w:val="24"/>
          <w:highlight w:val="none"/>
          <w:lang w:val="en-US" w:eastAsia="zh-CN"/>
        </w:rPr>
        <w:sectPr>
          <w:headerReference r:id="rId7" w:type="first"/>
          <w:footerReference r:id="rId9" w:type="first"/>
          <w:footerReference r:id="rId8" w:type="default"/>
          <w:pgSz w:w="11906" w:h="16838"/>
          <w:pgMar w:top="2098" w:right="1474" w:bottom="1985" w:left="1588"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pStyle w:val="33"/>
        <w:numPr>
          <w:ilvl w:val="0"/>
          <w:numId w:val="0"/>
        </w:numPr>
        <w:adjustRightInd w:val="0"/>
        <w:snapToGrid w:val="0"/>
        <w:spacing w:line="360" w:lineRule="auto"/>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附件4  采购清单：</w:t>
      </w:r>
    </w:p>
    <w:p>
      <w:pPr>
        <w:pStyle w:val="33"/>
        <w:numPr>
          <w:ilvl w:val="0"/>
          <w:numId w:val="0"/>
        </w:numPr>
        <w:adjustRightInd w:val="0"/>
        <w:snapToGrid w:val="0"/>
        <w:spacing w:line="360" w:lineRule="auto"/>
        <w:ind w:firstLine="480"/>
        <w:jc w:val="left"/>
        <w:rPr>
          <w:rFonts w:hint="eastAsia" w:ascii="宋体" w:hAnsi="宋体" w:eastAsia="宋体" w:cs="宋体"/>
          <w:b w:val="0"/>
          <w:bCs w:val="0"/>
          <w:color w:val="FF0000"/>
          <w:sz w:val="24"/>
          <w:szCs w:val="24"/>
          <w:highlight w:val="none"/>
          <w:lang w:val="en-US" w:eastAsia="zh-CN"/>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66"/>
        <w:gridCol w:w="1095"/>
        <w:gridCol w:w="1260"/>
        <w:gridCol w:w="630"/>
        <w:gridCol w:w="1030"/>
        <w:gridCol w:w="103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序号</w:t>
            </w:r>
          </w:p>
        </w:tc>
        <w:tc>
          <w:tcPr>
            <w:tcW w:w="966"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采购品牌</w:t>
            </w:r>
          </w:p>
        </w:tc>
        <w:tc>
          <w:tcPr>
            <w:tcW w:w="1095"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名称</w:t>
            </w:r>
          </w:p>
        </w:tc>
        <w:tc>
          <w:tcPr>
            <w:tcW w:w="1260"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型号</w:t>
            </w:r>
          </w:p>
        </w:tc>
        <w:tc>
          <w:tcPr>
            <w:tcW w:w="630"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数量</w:t>
            </w:r>
          </w:p>
        </w:tc>
        <w:tc>
          <w:tcPr>
            <w:tcW w:w="1030" w:type="dxa"/>
            <w:vAlign w:val="center"/>
          </w:tcPr>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单价</w:t>
            </w:r>
          </w:p>
        </w:tc>
        <w:tc>
          <w:tcPr>
            <w:tcW w:w="1030" w:type="dxa"/>
            <w:vAlign w:val="center"/>
          </w:tcPr>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总价</w:t>
            </w:r>
          </w:p>
        </w:tc>
        <w:tc>
          <w:tcPr>
            <w:tcW w:w="1030"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680"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1</w:t>
            </w:r>
          </w:p>
        </w:tc>
        <w:tc>
          <w:tcPr>
            <w:tcW w:w="966" w:type="dxa"/>
            <w:vMerge w:val="restart"/>
            <w:vAlign w:val="center"/>
          </w:tcPr>
          <w:p>
            <w:pPr>
              <w:rPr>
                <w:rFonts w:hint="eastAsia" w:ascii="Calibri" w:hAnsi="Calibri" w:eastAsia="宋体" w:cs="Times New Roman"/>
                <w:szCs w:val="24"/>
                <w:lang w:val="en-US" w:eastAsia="zh-CN"/>
              </w:rPr>
            </w:pPr>
          </w:p>
        </w:tc>
        <w:tc>
          <w:tcPr>
            <w:tcW w:w="1095" w:type="dxa"/>
            <w:vMerge w:val="restart"/>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硝氮及氨氮一体检测仪</w:t>
            </w:r>
          </w:p>
          <w:p>
            <w:pPr>
              <w:rPr>
                <w:rFonts w:hint="eastAsia" w:ascii="Calibri" w:hAnsi="Calibri" w:eastAsia="宋体" w:cs="Times New Roman"/>
                <w:szCs w:val="24"/>
                <w:lang w:val="en-US" w:eastAsia="zh-CN"/>
              </w:rPr>
            </w:pPr>
          </w:p>
        </w:tc>
        <w:tc>
          <w:tcPr>
            <w:tcW w:w="1260"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sc4500（变送器）</w:t>
            </w:r>
          </w:p>
          <w:p>
            <w:pPr>
              <w:rPr>
                <w:rFonts w:hint="eastAsia" w:ascii="Calibri" w:hAnsi="Calibri" w:eastAsia="宋体" w:cs="Times New Roman"/>
                <w:szCs w:val="24"/>
                <w:lang w:val="en-US" w:eastAsia="zh-CN"/>
              </w:rPr>
            </w:pPr>
          </w:p>
        </w:tc>
        <w:tc>
          <w:tcPr>
            <w:tcW w:w="630" w:type="dxa"/>
            <w:vMerge w:val="restart"/>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6台</w:t>
            </w:r>
          </w:p>
        </w:tc>
        <w:tc>
          <w:tcPr>
            <w:tcW w:w="1030" w:type="dxa"/>
            <w:vMerge w:val="restart"/>
            <w:vAlign w:val="center"/>
          </w:tcPr>
          <w:p>
            <w:pPr>
              <w:rPr>
                <w:rFonts w:hint="eastAsia" w:ascii="Calibri" w:hAnsi="Calibri" w:eastAsia="宋体" w:cs="Times New Roman"/>
                <w:szCs w:val="24"/>
                <w:lang w:val="en-US" w:eastAsia="zh-CN"/>
              </w:rPr>
            </w:pPr>
          </w:p>
        </w:tc>
        <w:tc>
          <w:tcPr>
            <w:tcW w:w="1030" w:type="dxa"/>
            <w:vMerge w:val="restart"/>
            <w:vAlign w:val="center"/>
          </w:tcPr>
          <w:p>
            <w:pPr>
              <w:rPr>
                <w:rFonts w:hint="eastAsia" w:ascii="Calibri" w:hAnsi="Calibri" w:eastAsia="宋体" w:cs="Times New Roman"/>
                <w:szCs w:val="24"/>
                <w:lang w:val="en-US" w:eastAsia="zh-CN"/>
              </w:rPr>
            </w:pPr>
          </w:p>
        </w:tc>
        <w:tc>
          <w:tcPr>
            <w:tcW w:w="1030" w:type="dxa"/>
            <w:vMerge w:val="restart"/>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每台设备均需提供2套标定试剂以及标定方法手册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2</w:t>
            </w:r>
          </w:p>
        </w:tc>
        <w:tc>
          <w:tcPr>
            <w:tcW w:w="966" w:type="dxa"/>
            <w:vMerge w:val="continue"/>
            <w:vAlign w:val="center"/>
          </w:tcPr>
          <w:p>
            <w:pPr>
              <w:rPr>
                <w:rFonts w:hint="eastAsia" w:ascii="Calibri" w:hAnsi="Calibri" w:eastAsia="宋体" w:cs="Times New Roman"/>
                <w:szCs w:val="24"/>
                <w:lang w:val="en-US" w:eastAsia="zh-CN"/>
              </w:rPr>
            </w:pPr>
          </w:p>
        </w:tc>
        <w:tc>
          <w:tcPr>
            <w:tcW w:w="1095" w:type="dxa"/>
            <w:vMerge w:val="continue"/>
            <w:vAlign w:val="center"/>
          </w:tcPr>
          <w:p>
            <w:pPr>
              <w:rPr>
                <w:rFonts w:hint="eastAsia" w:ascii="Calibri" w:hAnsi="Calibri" w:eastAsia="宋体" w:cs="Times New Roman"/>
                <w:szCs w:val="24"/>
                <w:lang w:val="en-US" w:eastAsia="zh-CN"/>
              </w:rPr>
            </w:pPr>
          </w:p>
        </w:tc>
        <w:tc>
          <w:tcPr>
            <w:tcW w:w="1260" w:type="dxa"/>
            <w:vAlign w:val="center"/>
          </w:tcPr>
          <w:p>
            <w:pPr>
              <w:rPr>
                <w:rFonts w:hint="eastAsia" w:ascii="Calibri" w:hAnsi="Calibri" w:eastAsia="宋体" w:cs="Times New Roman"/>
                <w:szCs w:val="24"/>
                <w:lang w:val="en-US" w:eastAsia="zh-CN"/>
              </w:rPr>
            </w:pPr>
            <w:r>
              <w:rPr>
                <w:rFonts w:hint="eastAsia" w:ascii="Calibri" w:hAnsi="Calibri" w:eastAsia="宋体" w:cs="Times New Roman"/>
                <w:szCs w:val="24"/>
                <w:lang w:val="en-US" w:eastAsia="zh-CN"/>
              </w:rPr>
              <w:t>AN-ISE sc（探头）</w:t>
            </w:r>
          </w:p>
          <w:p>
            <w:pPr>
              <w:rPr>
                <w:rFonts w:hint="eastAsia" w:ascii="Calibri" w:hAnsi="Calibri" w:eastAsia="宋体" w:cs="Times New Roman"/>
                <w:szCs w:val="24"/>
                <w:lang w:val="en-US" w:eastAsia="zh-CN"/>
              </w:rPr>
            </w:pPr>
          </w:p>
        </w:tc>
        <w:tc>
          <w:tcPr>
            <w:tcW w:w="630" w:type="dxa"/>
            <w:vMerge w:val="continue"/>
            <w:vAlign w:val="center"/>
          </w:tcPr>
          <w:p>
            <w:pPr>
              <w:rPr>
                <w:rFonts w:hint="eastAsia" w:ascii="Calibri" w:hAnsi="Calibri" w:eastAsia="宋体" w:cs="Times New Roman"/>
                <w:szCs w:val="24"/>
                <w:lang w:val="en-US" w:eastAsia="zh-CN"/>
              </w:rPr>
            </w:pPr>
          </w:p>
        </w:tc>
        <w:tc>
          <w:tcPr>
            <w:tcW w:w="1030" w:type="dxa"/>
            <w:vMerge w:val="continue"/>
            <w:vAlign w:val="center"/>
          </w:tcPr>
          <w:p>
            <w:pPr>
              <w:rPr>
                <w:rFonts w:hint="eastAsia" w:ascii="Calibri" w:hAnsi="Calibri" w:eastAsia="宋体" w:cs="Times New Roman"/>
                <w:szCs w:val="24"/>
                <w:lang w:val="en-US" w:eastAsia="zh-CN"/>
              </w:rPr>
            </w:pPr>
          </w:p>
        </w:tc>
        <w:tc>
          <w:tcPr>
            <w:tcW w:w="1030" w:type="dxa"/>
            <w:vMerge w:val="continue"/>
            <w:vAlign w:val="center"/>
          </w:tcPr>
          <w:p>
            <w:pPr>
              <w:rPr>
                <w:rFonts w:hint="eastAsia" w:ascii="Calibri" w:hAnsi="Calibri" w:eastAsia="宋体" w:cs="Times New Roman"/>
                <w:szCs w:val="24"/>
                <w:lang w:val="en-US" w:eastAsia="zh-CN"/>
              </w:rPr>
            </w:pPr>
          </w:p>
        </w:tc>
        <w:tc>
          <w:tcPr>
            <w:tcW w:w="1030" w:type="dxa"/>
            <w:vMerge w:val="continue"/>
            <w:vAlign w:val="center"/>
          </w:tcPr>
          <w:p>
            <w:pPr>
              <w:rPr>
                <w:rFonts w:hint="eastAsia" w:ascii="Calibri" w:hAnsi="Calibri" w:eastAsia="宋体" w:cs="Times New Roman"/>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1" w:type="dxa"/>
            <w:gridSpan w:val="8"/>
            <w:vAlign w:val="center"/>
          </w:tcPr>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总计（含税价人民币）：￥**元  大写：**  税率**%</w:t>
            </w:r>
          </w:p>
        </w:tc>
      </w:tr>
    </w:tbl>
    <w:p>
      <w:pPr>
        <w:pStyle w:val="33"/>
        <w:numPr>
          <w:ilvl w:val="0"/>
          <w:numId w:val="0"/>
        </w:numPr>
        <w:adjustRightInd w:val="0"/>
        <w:snapToGrid w:val="0"/>
        <w:spacing w:line="360" w:lineRule="auto"/>
        <w:rPr>
          <w:rFonts w:hint="default" w:hAnsi="宋体" w:eastAsia="宋体" w:cs="宋体"/>
          <w:color w:val="auto"/>
          <w:sz w:val="24"/>
          <w:szCs w:val="24"/>
          <w:highlight w:val="none"/>
          <w:lang w:val="en-US" w:eastAsia="zh-CN"/>
        </w:rPr>
      </w:pPr>
    </w:p>
    <w:p>
      <w:pPr>
        <w:pStyle w:val="33"/>
        <w:numPr>
          <w:ilvl w:val="0"/>
          <w:numId w:val="0"/>
        </w:numPr>
        <w:adjustRightInd w:val="0"/>
        <w:snapToGrid w:val="0"/>
        <w:spacing w:line="360" w:lineRule="auto"/>
        <w:rPr>
          <w:rFonts w:hint="default" w:hAnsi="宋体" w:eastAsia="宋体" w:cs="宋体"/>
          <w:color w:val="auto"/>
          <w:sz w:val="24"/>
          <w:szCs w:val="24"/>
          <w:highlight w:val="none"/>
          <w:lang w:val="en-US" w:eastAsia="zh-CN"/>
        </w:rPr>
      </w:pPr>
    </w:p>
    <w:p>
      <w:pPr>
        <w:pStyle w:val="33"/>
        <w:numPr>
          <w:ilvl w:val="0"/>
          <w:numId w:val="0"/>
        </w:numPr>
        <w:adjustRightInd w:val="0"/>
        <w:snapToGrid w:val="0"/>
        <w:spacing w:line="360" w:lineRule="auto"/>
        <w:rPr>
          <w:rFonts w:hint="default" w:hAnsi="宋体" w:eastAsia="宋体" w:cs="宋体"/>
          <w:color w:val="auto"/>
          <w:sz w:val="24"/>
          <w:szCs w:val="24"/>
          <w:highlight w:val="none"/>
          <w:lang w:val="en-US" w:eastAsia="zh-CN"/>
        </w:rPr>
      </w:pPr>
    </w:p>
    <w:p>
      <w:pPr>
        <w:pStyle w:val="33"/>
        <w:numPr>
          <w:ilvl w:val="0"/>
          <w:numId w:val="0"/>
        </w:numPr>
        <w:adjustRightInd w:val="0"/>
        <w:snapToGrid w:val="0"/>
        <w:spacing w:line="360" w:lineRule="auto"/>
        <w:rPr>
          <w:rFonts w:hint="default" w:hAnsi="宋体" w:eastAsia="宋体" w:cs="宋体"/>
          <w:color w:val="auto"/>
          <w:sz w:val="24"/>
          <w:szCs w:val="24"/>
          <w:highlight w:val="none"/>
          <w:lang w:val="en-US" w:eastAsia="zh-CN"/>
        </w:rPr>
      </w:pPr>
    </w:p>
    <w:p>
      <w:pPr>
        <w:pStyle w:val="33"/>
        <w:numPr>
          <w:ilvl w:val="0"/>
          <w:numId w:val="0"/>
        </w:numPr>
        <w:adjustRightInd w:val="0"/>
        <w:snapToGrid w:val="0"/>
        <w:spacing w:line="360" w:lineRule="auto"/>
        <w:rPr>
          <w:rFonts w:hint="default" w:hAnsi="宋体" w:eastAsia="宋体" w:cs="宋体"/>
          <w:color w:val="auto"/>
          <w:sz w:val="24"/>
          <w:szCs w:val="24"/>
          <w:highlight w:val="none"/>
          <w:lang w:val="en-US" w:eastAsia="zh-CN"/>
        </w:rPr>
      </w:pPr>
    </w:p>
    <w:p>
      <w:pPr>
        <w:pStyle w:val="33"/>
        <w:numPr>
          <w:ilvl w:val="0"/>
          <w:numId w:val="0"/>
        </w:numPr>
        <w:adjustRightInd w:val="0"/>
        <w:snapToGrid w:val="0"/>
        <w:spacing w:line="360" w:lineRule="auto"/>
        <w:rPr>
          <w:rFonts w:hint="default" w:hAnsi="宋体" w:eastAsia="宋体" w:cs="宋体"/>
          <w:sz w:val="24"/>
          <w:szCs w:val="24"/>
          <w:highlight w:val="none"/>
          <w:lang w:val="en-US" w:eastAsia="zh-CN"/>
        </w:rPr>
      </w:pPr>
      <w:r>
        <w:rPr>
          <w:rFonts w:hint="eastAsia" w:hAnsi="宋体" w:eastAsia="宋体" w:cs="宋体"/>
          <w:sz w:val="24"/>
          <w:szCs w:val="24"/>
          <w:highlight w:val="none"/>
          <w:lang w:val="en-US" w:eastAsia="zh-CN"/>
        </w:rPr>
        <w:t>附件</w:t>
      </w:r>
      <w:r>
        <w:rPr>
          <w:rFonts w:hint="default" w:hAnsi="宋体" w:eastAsia="宋体" w:cs="宋体"/>
          <w:sz w:val="24"/>
          <w:szCs w:val="24"/>
          <w:highlight w:val="none"/>
          <w:lang w:val="en-US" w:eastAsia="zh-CN"/>
        </w:rPr>
        <w:t>5.原厂家出具的授权书</w:t>
      </w:r>
    </w:p>
    <w:p>
      <w:pPr>
        <w:pStyle w:val="33"/>
        <w:numPr>
          <w:ilvl w:val="0"/>
          <w:numId w:val="0"/>
        </w:numPr>
        <w:adjustRightInd w:val="0"/>
        <w:snapToGrid w:val="0"/>
        <w:spacing w:line="360" w:lineRule="auto"/>
        <w:rPr>
          <w:rFonts w:hint="default" w:hAnsi="宋体" w:eastAsia="宋体" w:cs="宋体"/>
          <w:color w:val="auto"/>
          <w:sz w:val="24"/>
          <w:szCs w:val="24"/>
          <w:highlight w:val="none"/>
          <w:lang w:val="en-US" w:eastAsia="zh-CN"/>
        </w:rPr>
        <w:sectPr>
          <w:headerReference r:id="rId10" w:type="first"/>
          <w:pgSz w:w="11906" w:h="16838"/>
          <w:pgMar w:top="2098" w:right="1474" w:bottom="1985" w:left="1588"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4"/>
        <w:rPr>
          <w:color w:val="auto"/>
          <w:highlight w:val="none"/>
        </w:rPr>
      </w:pPr>
      <w:bookmarkStart w:id="89" w:name="_Toc21847"/>
      <w:bookmarkStart w:id="90" w:name="_Toc28358"/>
      <w:bookmarkStart w:id="91" w:name="_Toc23515"/>
      <w:bookmarkStart w:id="92" w:name="_Toc30824"/>
      <w:bookmarkStart w:id="93" w:name="_Toc3723"/>
      <w:bookmarkStart w:id="94" w:name="_Toc8147"/>
      <w:bookmarkStart w:id="95" w:name="_Toc12169"/>
      <w:bookmarkStart w:id="96" w:name="_Toc5129"/>
      <w:bookmarkStart w:id="97" w:name="_Toc1563"/>
      <w:bookmarkStart w:id="98" w:name="_Toc6230"/>
      <w:bookmarkStart w:id="99" w:name="_Toc16552"/>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1.6pt;margin-top:56.7pt;height:0pt;width:75.5pt;z-index:251669504;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WbC+tcAAAALAQAADwAAAAAAAAAB&#10;ACAAAAAiAAAAZHJzL2Rvd25yZXYueG1sUEsBAhQAFAAAAAgAh07iQN3VFBTYAQAAlQMAAA4AAAAA&#10;AAAAAQAgAAAAJgEAAGRycy9lMm9Eb2MueG1sUEsFBgAAAAAGAAYAWQEAAHA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1pt;margin-top:21.3pt;height:0pt;width:75.5pt;z-index:251668480;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8OuBDXAAAACQEAAA8AAAAAAAAAAQAg&#10;AAAAIgAAAGRycy9kb3ducmV2LnhtbFBLAQIUABQAAAAIAIdO4kDVFipB1gEAAJUDAAAOAAAAAAAA&#10;AAEAIAAAACYBAABkcnMvZTJvRG9jLnhtbFBLBQYAAAAABgAGAFkBAABuBQAAAAA=&#10;">
                <v:fill on="f" focussize="0,0"/>
                <v:stroke color="#000000" joinstyle="round"/>
                <v:imagedata o:title=""/>
                <o:lock v:ext="edit" aspectratio="f"/>
              </v:shape>
            </w:pict>
          </mc:Fallback>
        </mc:AlternateContent>
      </w:r>
      <w:r>
        <w:rPr>
          <w:rFonts w:hint="eastAsia"/>
          <w:color w:val="auto"/>
          <w:highlight w:val="none"/>
        </w:rPr>
        <w:t>第七章</w:t>
      </w:r>
      <w:bookmarkEnd w:id="89"/>
      <w:bookmarkEnd w:id="90"/>
      <w:bookmarkEnd w:id="91"/>
      <w:bookmarkEnd w:id="92"/>
      <w:bookmarkEnd w:id="93"/>
      <w:bookmarkEnd w:id="94"/>
      <w:bookmarkEnd w:id="95"/>
      <w:bookmarkEnd w:id="96"/>
      <w:bookmarkEnd w:id="97"/>
      <w:bookmarkEnd w:id="98"/>
      <w:bookmarkEnd w:id="99"/>
    </w:p>
    <w:p>
      <w:pPr>
        <w:pStyle w:val="36"/>
        <w:rPr>
          <w:color w:val="auto"/>
          <w:highlight w:val="none"/>
        </w:rPr>
      </w:pPr>
    </w:p>
    <w:p>
      <w:pPr>
        <w:pStyle w:val="4"/>
        <w:rPr>
          <w:color w:val="auto"/>
          <w:highlight w:val="none"/>
        </w:rPr>
      </w:pPr>
      <w:bookmarkStart w:id="100" w:name="_Toc21675"/>
      <w:bookmarkStart w:id="101" w:name="_Toc12610"/>
      <w:bookmarkStart w:id="102" w:name="_Toc24490"/>
      <w:bookmarkStart w:id="103" w:name="_Toc10840"/>
      <w:bookmarkStart w:id="104" w:name="_Toc24815"/>
      <w:bookmarkStart w:id="105" w:name="_Toc12769"/>
      <w:bookmarkStart w:id="106" w:name="_Toc5342"/>
      <w:bookmarkStart w:id="107" w:name="_Toc88209951"/>
      <w:bookmarkStart w:id="108" w:name="_Toc22764"/>
      <w:bookmarkStart w:id="109" w:name="_Toc87616388"/>
      <w:bookmarkStart w:id="110" w:name="_Toc30157"/>
      <w:bookmarkStart w:id="111" w:name="_Toc17119"/>
      <w:bookmarkStart w:id="112" w:name="_Toc31564"/>
      <w:r>
        <w:rPr>
          <w:rFonts w:hint="eastAsia"/>
          <w:color w:val="auto"/>
          <w:highlight w:val="none"/>
        </w:rPr>
        <w:t>响应文件</w:t>
      </w:r>
      <w:r>
        <w:rPr>
          <w:rFonts w:hint="eastAsia"/>
          <w:color w:val="auto"/>
          <w:highlight w:val="none"/>
          <w:lang w:val="en-US" w:eastAsia="zh-CN"/>
        </w:rPr>
        <w:t>格式要求</w:t>
      </w:r>
      <w:bookmarkEnd w:id="100"/>
      <w:bookmarkEnd w:id="101"/>
      <w:bookmarkEnd w:id="102"/>
      <w:bookmarkEnd w:id="103"/>
      <w:bookmarkEnd w:id="104"/>
      <w:bookmarkEnd w:id="105"/>
      <w:bookmarkEnd w:id="106"/>
      <w:bookmarkEnd w:id="107"/>
      <w:bookmarkEnd w:id="108"/>
      <w:bookmarkEnd w:id="109"/>
      <w:bookmarkEnd w:id="110"/>
      <w:bookmarkEnd w:id="111"/>
      <w:bookmarkEnd w:id="112"/>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rPr>
        <w:t>（项目名称、标段/标包号）</w:t>
      </w:r>
    </w:p>
    <w:p>
      <w:pPr>
        <w:adjustRightInd w:val="0"/>
        <w:snapToGrid w:val="0"/>
        <w:spacing w:beforeLines="50" w:afterLines="50" w:line="600" w:lineRule="exact"/>
        <w:jc w:val="center"/>
        <w:rPr>
          <w:rFonts w:ascii="仿宋_GB2312" w:eastAsia="仿宋_GB2312"/>
          <w:color w:val="auto"/>
          <w:sz w:val="30"/>
          <w:szCs w:val="30"/>
          <w:highlight w:val="none"/>
        </w:rPr>
      </w:pP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30"/>
          <w:szCs w:val="30"/>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13" w:name="_Toc88209952"/>
      <w:bookmarkStart w:id="114" w:name="_Toc87616389"/>
      <w:r>
        <w:rPr>
          <w:rFonts w:hint="eastAsia" w:ascii="仿宋_GB2312" w:eastAsia="仿宋_GB2312"/>
          <w:color w:val="auto"/>
          <w:sz w:val="28"/>
          <w:szCs w:val="28"/>
          <w:highlight w:val="none"/>
        </w:rPr>
        <w:t>1.响应函</w:t>
      </w:r>
      <w:bookmarkEnd w:id="113"/>
      <w:bookmarkEnd w:id="114"/>
    </w:p>
    <w:p>
      <w:pPr>
        <w:spacing w:line="600" w:lineRule="exact"/>
        <w:rPr>
          <w:rFonts w:hint="eastAsia" w:ascii="仿宋_GB2312" w:eastAsia="仿宋_GB2312"/>
          <w:color w:val="auto"/>
          <w:sz w:val="28"/>
          <w:szCs w:val="28"/>
          <w:highlight w:val="none"/>
        </w:rPr>
      </w:pPr>
      <w:bookmarkStart w:id="115" w:name="_Toc88209953"/>
      <w:bookmarkStart w:id="116" w:name="_Toc87616390"/>
      <w:r>
        <w:rPr>
          <w:rFonts w:hint="eastAsia" w:ascii="仿宋_GB2312" w:eastAsia="仿宋_GB2312"/>
          <w:color w:val="auto"/>
          <w:sz w:val="28"/>
          <w:szCs w:val="28"/>
          <w:highlight w:val="none"/>
        </w:rPr>
        <w:t>2.法定代表人证明或授权委托书</w:t>
      </w:r>
      <w:bookmarkEnd w:id="115"/>
      <w:bookmarkEnd w:id="116"/>
      <w:bookmarkStart w:id="117" w:name="_Toc87616393"/>
      <w:bookmarkStart w:id="118" w:name="_Toc88209956"/>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17"/>
      <w:bookmarkEnd w:id="118"/>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1"/>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1"/>
        <w:rPr>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6"/>
        <w:rPr>
          <w:rFonts w:asciiTheme="minorEastAsia" w:hAnsiTheme="minorEastAsia" w:eastAsiaTheme="minorEastAsia"/>
          <w:color w:val="auto"/>
          <w:sz w:val="28"/>
          <w:szCs w:val="28"/>
          <w:highlight w:val="none"/>
        </w:rPr>
      </w:pPr>
      <w:bookmarkStart w:id="119" w:name="_Toc28619645"/>
      <w:bookmarkStart w:id="120" w:name="_Toc6313"/>
      <w:bookmarkStart w:id="121" w:name="_Toc88209957"/>
      <w:bookmarkStart w:id="122" w:name="_Toc87616394"/>
      <w:bookmarkStart w:id="123" w:name="_Toc12665"/>
      <w:r>
        <w:rPr>
          <w:rFonts w:hint="eastAsia" w:asciiTheme="minorEastAsia" w:hAnsiTheme="minorEastAsia" w:eastAsiaTheme="minorEastAsia"/>
          <w:color w:val="auto"/>
          <w:sz w:val="28"/>
          <w:szCs w:val="28"/>
          <w:highlight w:val="none"/>
        </w:rPr>
        <w:t>1.响应函</w:t>
      </w:r>
      <w:bookmarkEnd w:id="119"/>
      <w:bookmarkEnd w:id="120"/>
      <w:bookmarkEnd w:id="121"/>
      <w:bookmarkEnd w:id="122"/>
      <w:bookmarkEnd w:id="123"/>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1.我方已仔细研究了（项目名称、项目编号、标段/标包号）   采购文件的全部内容，愿意以含税价人民币（大写）     (¥      ）的报价完成/提供本项目□工程 □货物□服务并按合同约定履行义务。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w:t>
      </w:r>
      <w:r>
        <w:rPr>
          <w:rFonts w:hint="eastAsia" w:ascii="仿宋_GB2312" w:hAnsi="黑体" w:eastAsia="仿宋_GB2312"/>
          <w:color w:val="auto"/>
          <w:sz w:val="28"/>
          <w:szCs w:val="28"/>
          <w:highlight w:val="none"/>
          <w:lang w:val="en-US" w:eastAsia="zh-CN"/>
        </w:rPr>
        <w:t>采购</w:t>
      </w:r>
      <w:r>
        <w:rPr>
          <w:rFonts w:hint="eastAsia" w:ascii="仿宋_GB2312" w:hAnsi="黑体" w:eastAsia="仿宋_GB2312"/>
          <w:color w:val="auto"/>
          <w:sz w:val="28"/>
          <w:szCs w:val="28"/>
          <w:highlight w:val="none"/>
        </w:rPr>
        <w:t>文件中所有要求均为实质性响应条款，如有任何一条负偏离或者不满足将导致</w:t>
      </w:r>
      <w:r>
        <w:rPr>
          <w:rFonts w:hint="eastAsia" w:ascii="仿宋_GB2312" w:hAnsi="黑体" w:eastAsia="仿宋_GB2312"/>
          <w:color w:val="auto"/>
          <w:sz w:val="28"/>
          <w:szCs w:val="28"/>
          <w:highlight w:val="none"/>
          <w:lang w:val="en-US" w:eastAsia="zh-CN"/>
        </w:rPr>
        <w:t>响应文件</w:t>
      </w:r>
      <w:r>
        <w:rPr>
          <w:rFonts w:hint="eastAsia" w:ascii="仿宋_GB2312" w:hAnsi="黑体" w:eastAsia="仿宋_GB2312"/>
          <w:color w:val="auto"/>
          <w:sz w:val="28"/>
          <w:szCs w:val="28"/>
          <w:highlight w:val="none"/>
        </w:rPr>
        <w:t>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1"/>
        <w:ind w:firstLine="560" w:firstLineChars="200"/>
        <w:rPr>
          <w:rFonts w:hint="eastAsia" w:eastAsia="仿宋_GB2312"/>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pStyle w:val="6"/>
        <w:rPr>
          <w:rFonts w:asciiTheme="minorEastAsia" w:hAnsiTheme="minorEastAsia" w:eastAsiaTheme="minorEastAsia"/>
          <w:color w:val="auto"/>
          <w:sz w:val="28"/>
          <w:szCs w:val="28"/>
          <w:highlight w:val="none"/>
        </w:rPr>
      </w:pPr>
      <w:bookmarkStart w:id="124" w:name="_Toc88209958"/>
      <w:bookmarkStart w:id="125" w:name="_Toc22527"/>
      <w:bookmarkStart w:id="126" w:name="_Toc87616395"/>
      <w:bookmarkStart w:id="127" w:name="_Toc29833"/>
      <w:r>
        <w:rPr>
          <w:rFonts w:hint="eastAsia" w:asciiTheme="minorEastAsia" w:hAnsiTheme="minorEastAsia" w:eastAsiaTheme="minorEastAsia"/>
          <w:color w:val="auto"/>
          <w:sz w:val="28"/>
          <w:szCs w:val="28"/>
          <w:highlight w:val="none"/>
        </w:rPr>
        <w:t>2.法定代表人证明或授权委托书</w:t>
      </w:r>
      <w:bookmarkEnd w:id="124"/>
      <w:bookmarkEnd w:id="125"/>
      <w:bookmarkEnd w:id="126"/>
      <w:bookmarkEnd w:id="127"/>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38"/>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12"/>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37"/>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2"/>
        <w:snapToGrid w:val="0"/>
        <w:spacing w:line="600" w:lineRule="exact"/>
        <w:ind w:firstLine="3907" w:firstLineChars="1221"/>
        <w:rPr>
          <w:rFonts w:ascii="仿宋_GB2312" w:hAnsi="宋体" w:eastAsia="仿宋_GB2312" w:cs="Times New Roman"/>
          <w:color w:val="auto"/>
          <w:sz w:val="32"/>
          <w:szCs w:val="32"/>
          <w:highlight w:val="none"/>
        </w:rPr>
      </w:pPr>
    </w:p>
    <w:p>
      <w:pPr>
        <w:pStyle w:val="12"/>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70528"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70528;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ap/F/YAAAACQEAAA8AAAAAAAAAAQAgAAAAIgAAAGRycy9kb3ducmV2LnhtbFBLAQIU&#10;ABQAAAAIAIdO4kAGUFgFLAIAAEgEAAAOAAAAAAAAAAEAIAAAACcBAABkcnMvZTJvRG9jLnhtbFBL&#10;BQYAAAAABgAGAFkBAADF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pStyle w:val="36"/>
        <w:numPr>
          <w:ilvl w:val="0"/>
          <w:numId w:val="0"/>
        </w:numPr>
        <w:adjustRightInd w:val="0"/>
        <w:snapToGrid w:val="0"/>
        <w:spacing w:line="600" w:lineRule="exact"/>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提供授权委托代理人身份证原件备查。</w:t>
      </w:r>
    </w:p>
    <w:p>
      <w:pPr>
        <w:pStyle w:val="36"/>
        <w:numPr>
          <w:ilvl w:val="-1"/>
          <w:numId w:val="0"/>
        </w:numPr>
        <w:ind w:left="0" w:leftChars="0" w:firstLine="600" w:firstLineChars="2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2.提供授权委托人在本单位近三个月社保记录（以加盖社会保险基金管理中心印章的《缴费历史明细表》或《社会保险参保人员证明》为准），否则为无效代理人，响应文件无效。</w:t>
      </w:r>
    </w:p>
    <w:p>
      <w:pPr>
        <w:pStyle w:val="36"/>
        <w:numPr>
          <w:ilvl w:val="-1"/>
          <w:numId w:val="0"/>
        </w:numPr>
        <w:ind w:left="0" w:leftChars="0" w:firstLine="0" w:firstLineChars="0"/>
        <w:rPr>
          <w:rFonts w:hint="eastAsia" w:ascii="仿宋_GB2312" w:hAnsi="宋体" w:eastAsia="仿宋_GB2312"/>
          <w:color w:val="auto"/>
          <w:sz w:val="30"/>
          <w:szCs w:val="30"/>
          <w:highlight w:val="none"/>
          <w:lang w:val="en-US" w:eastAsia="zh-CN"/>
        </w:rPr>
      </w:pPr>
    </w:p>
    <w:p>
      <w:pPr>
        <w:pStyle w:val="12"/>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1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1"/>
        <w:rPr>
          <w:rFonts w:hint="eastAsia" w:ascii="仿宋_GB2312" w:hAnsi="宋体" w:eastAsia="仿宋_GB2312"/>
          <w:color w:val="auto"/>
          <w:sz w:val="30"/>
          <w:szCs w:val="30"/>
          <w:highlight w:val="none"/>
        </w:rPr>
      </w:pPr>
    </w:p>
    <w:p>
      <w:pPr>
        <w:pStyle w:val="21"/>
        <w:rPr>
          <w:rFonts w:hint="eastAsia" w:ascii="仿宋_GB2312" w:hAnsi="宋体" w:eastAsia="仿宋_GB2312"/>
          <w:color w:val="auto"/>
          <w:sz w:val="30"/>
          <w:szCs w:val="30"/>
          <w:highlight w:val="none"/>
        </w:rPr>
      </w:pPr>
    </w:p>
    <w:p>
      <w:pPr>
        <w:pStyle w:val="21"/>
        <w:rPr>
          <w:rFonts w:hint="eastAsia" w:ascii="仿宋_GB2312" w:hAnsi="宋体" w:eastAsia="仿宋_GB2312"/>
          <w:color w:val="auto"/>
          <w:sz w:val="30"/>
          <w:szCs w:val="30"/>
          <w:highlight w:val="none"/>
        </w:rPr>
      </w:pPr>
    </w:p>
    <w:p>
      <w:pPr>
        <w:pStyle w:val="21"/>
        <w:rPr>
          <w:rFonts w:hint="eastAsia" w:ascii="仿宋_GB2312" w:hAnsi="宋体" w:eastAsia="仿宋_GB2312"/>
          <w:color w:val="auto"/>
          <w:sz w:val="30"/>
          <w:szCs w:val="30"/>
          <w:highlight w:val="none"/>
        </w:rPr>
      </w:pPr>
    </w:p>
    <w:p>
      <w:pPr>
        <w:pStyle w:val="7"/>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71552"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71552;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1MiiO2QAAAAkBAAAPAAAAAAAAAAEAIAAAACIAAABkcnMvZG93bnJldi54bWxQSwEC&#10;FAAUAAAACACHTuJAM448DywCAABJBAAADgAAAAAAAAABACAAAAAoAQAAZHJzL2Uyb0RvYy54bWxQ&#10;SwUGAAAAAAYABgBZAQAAxg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7"/>
        <w:spacing w:after="0" w:line="600" w:lineRule="exact"/>
        <w:rPr>
          <w:rFonts w:ascii="仿宋_GB2312" w:eastAsia="仿宋_GB2312"/>
          <w:color w:val="auto"/>
          <w:highlight w:val="none"/>
        </w:rPr>
      </w:pPr>
    </w:p>
    <w:p>
      <w:pPr>
        <w:pStyle w:val="7"/>
        <w:spacing w:after="0" w:line="600" w:lineRule="exact"/>
        <w:rPr>
          <w:rFonts w:ascii="仿宋_GB2312" w:eastAsia="仿宋_GB2312"/>
          <w:color w:val="auto"/>
          <w:highlight w:val="none"/>
        </w:rPr>
      </w:pPr>
    </w:p>
    <w:p>
      <w:pPr>
        <w:pStyle w:val="7"/>
        <w:spacing w:after="0" w:line="600" w:lineRule="exact"/>
        <w:ind w:firstLine="0"/>
        <w:rPr>
          <w:rFonts w:ascii="仿宋_GB2312" w:eastAsia="仿宋_GB2312"/>
          <w:color w:val="auto"/>
          <w:highlight w:val="none"/>
        </w:rPr>
      </w:pPr>
    </w:p>
    <w:p>
      <w:pPr>
        <w:pStyle w:val="7"/>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1"/>
        <w:rPr>
          <w:color w:val="auto"/>
          <w:highlight w:val="none"/>
        </w:rPr>
      </w:pPr>
    </w:p>
    <w:p>
      <w:pPr>
        <w:pStyle w:val="6"/>
        <w:rPr>
          <w:rFonts w:asciiTheme="minorEastAsia" w:hAnsiTheme="minorEastAsia" w:eastAsiaTheme="minorEastAsia"/>
          <w:color w:val="auto"/>
          <w:sz w:val="28"/>
          <w:szCs w:val="28"/>
          <w:highlight w:val="none"/>
        </w:rPr>
      </w:pPr>
      <w:bookmarkStart w:id="128" w:name="_Toc87616400"/>
      <w:bookmarkStart w:id="129" w:name="_Toc88209963"/>
      <w:bookmarkStart w:id="130" w:name="_Toc8086"/>
      <w:bookmarkStart w:id="131" w:name="_Toc1983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28"/>
      <w:bookmarkEnd w:id="129"/>
      <w:bookmarkEnd w:id="130"/>
      <w:bookmarkEnd w:id="131"/>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3"/>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32"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32"/>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w:t>
      </w:r>
      <w:r>
        <w:rPr>
          <w:rFonts w:hint="eastAsia" w:ascii="宋体" w:hAnsi="宋体" w:cs="宋体"/>
          <w:color w:val="auto"/>
          <w:kern w:val="2"/>
          <w:sz w:val="24"/>
          <w:szCs w:val="24"/>
          <w:highlight w:val="none"/>
          <w:lang w:val="en-US" w:eastAsia="zh-CN"/>
        </w:rPr>
        <w:t>城市水处理设备</w:t>
      </w:r>
      <w:r>
        <w:rPr>
          <w:rFonts w:hint="eastAsia" w:ascii="宋体" w:hAnsi="宋体" w:cs="宋体"/>
          <w:color w:val="auto"/>
          <w:kern w:val="2"/>
          <w:sz w:val="24"/>
          <w:szCs w:val="24"/>
          <w:highlight w:val="none"/>
          <w:lang w:val="en-GB" w:eastAsia="zh-CN"/>
        </w:rPr>
        <w:t>有限公司</w:t>
      </w:r>
      <w:r>
        <w:rPr>
          <w:rFonts w:hint="eastAsia" w:ascii="宋体" w:hAnsi="宋体" w:cs="宋体"/>
          <w:color w:val="auto"/>
          <w:kern w:val="2"/>
          <w:sz w:val="24"/>
          <w:szCs w:val="24"/>
          <w:highlight w:val="none"/>
          <w:u w:val="single"/>
          <w:lang w:val="en-US" w:eastAsia="zh-CN"/>
        </w:rPr>
        <w:t xml:space="preserve">                 </w:t>
      </w:r>
      <w:r>
        <w:rPr>
          <w:rFonts w:hint="eastAsia" w:ascii="宋体" w:hAnsi="宋体" w:cs="宋体"/>
          <w:color w:val="auto"/>
          <w:kern w:val="2"/>
          <w:sz w:val="24"/>
          <w:szCs w:val="24"/>
          <w:highlight w:val="none"/>
          <w:lang w:val="en-GB" w:eastAsia="zh-CN"/>
        </w:rPr>
        <w:t>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1"/>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1"/>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ind w:firstLine="422" w:firstLineChars="200"/>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注：附件：网页截图（需加盖公章）</w:t>
      </w:r>
    </w:p>
    <w:p>
      <w:pPr>
        <w:adjustRightInd w:val="0"/>
        <w:snapToGrid w:val="0"/>
        <w:spacing w:line="360" w:lineRule="auto"/>
        <w:ind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1、网站截图为“信用中国”网站（www.creditchina.gov.cn）首页“信用信息”搜索一栏输入企业全称后得出的查询结果页面。信用记录承诺必须附网站截图。</w:t>
      </w:r>
    </w:p>
    <w:p>
      <w:pPr>
        <w:adjustRightInd w:val="0"/>
        <w:snapToGrid w:val="0"/>
        <w:spacing w:line="360" w:lineRule="auto"/>
        <w:ind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 xml:space="preserve">2、截图中应显示网站域名，页面信息必须明确显示参与本项目的企业全称 </w:t>
      </w:r>
    </w:p>
    <w:p>
      <w:pPr>
        <w:adjustRightInd w:val="0"/>
        <w:snapToGrid w:val="0"/>
        <w:spacing w:line="360" w:lineRule="auto"/>
        <w:ind w:firstLine="422" w:firstLineChars="200"/>
        <w:rPr>
          <w:rFonts w:hint="eastAsia" w:ascii="宋体" w:hAnsi="宋体" w:eastAsia="宋体" w:cs="宋体"/>
          <w:b/>
          <w:color w:val="auto"/>
          <w:sz w:val="21"/>
          <w:szCs w:val="21"/>
          <w:highlight w:val="none"/>
          <w:lang w:val="en-US" w:eastAsia="zh-CN"/>
        </w:rPr>
      </w:pP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1"/>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2"/>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1"/>
        <w:rPr>
          <w:rFonts w:hint="default" w:ascii="仿宋_GB2312" w:eastAsia="仿宋_GB2312" w:hAnsiTheme="minorEastAsia"/>
          <w:color w:val="auto"/>
          <w:sz w:val="28"/>
          <w:szCs w:val="28"/>
          <w:highlight w:val="none"/>
          <w:lang w:val="en-US" w:eastAsia="zh-CN"/>
        </w:rPr>
      </w:pPr>
    </w:p>
    <w:p>
      <w:pPr>
        <w:pStyle w:val="21"/>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1"/>
        <w:rPr>
          <w:rFonts w:hint="default" w:ascii="仿宋_GB2312" w:eastAsia="仿宋_GB2312" w:hAnsiTheme="minorEastAsia"/>
          <w:color w:val="auto"/>
          <w:sz w:val="28"/>
          <w:szCs w:val="28"/>
          <w:highlight w:val="none"/>
          <w:lang w:val="en-US" w:eastAsia="zh-CN"/>
        </w:rPr>
      </w:pPr>
    </w:p>
    <w:p>
      <w:pPr>
        <w:pStyle w:val="21"/>
        <w:rPr>
          <w:rFonts w:hint="eastAsia" w:ascii="仿宋_GB2312" w:eastAsia="仿宋_GB2312" w:hAnsiTheme="minorEastAsia"/>
          <w:color w:val="auto"/>
          <w:sz w:val="28"/>
          <w:szCs w:val="28"/>
          <w:highlight w:val="none"/>
          <w:lang w:val="en-US" w:eastAsia="zh-CN"/>
        </w:rPr>
      </w:pPr>
    </w:p>
    <w:p>
      <w:pPr>
        <w:pStyle w:val="6"/>
        <w:rPr>
          <w:rFonts w:hint="eastAsia" w:asciiTheme="minorEastAsia" w:hAnsiTheme="minorEastAsia" w:eastAsiaTheme="minorEastAsia"/>
          <w:color w:val="auto"/>
          <w:sz w:val="28"/>
          <w:szCs w:val="28"/>
          <w:highlight w:val="none"/>
          <w:lang w:eastAsia="zh-CN"/>
        </w:rPr>
      </w:pPr>
      <w:bookmarkStart w:id="133" w:name="_Toc32430"/>
      <w:bookmarkStart w:id="134" w:name="_Toc19423"/>
      <w:r>
        <w:rPr>
          <w:rFonts w:hint="eastAsia" w:ascii="仿宋_GB2312" w:eastAsia="仿宋_GB2312" w:hAnsiTheme="minorEastAsia"/>
          <w:color w:val="auto"/>
          <w:sz w:val="28"/>
          <w:szCs w:val="28"/>
          <w:highlight w:val="none"/>
          <w:lang w:val="en-US" w:eastAsia="zh-CN"/>
        </w:rPr>
        <w:t>5</w:t>
      </w:r>
      <w:r>
        <w:rPr>
          <w:rFonts w:hint="eastAsia" w:asciiTheme="minorEastAsia" w:hAnsiTheme="minorEastAsia" w:eastAsiaTheme="minorEastAsia"/>
          <w:color w:val="auto"/>
          <w:sz w:val="28"/>
          <w:szCs w:val="28"/>
          <w:highlight w:val="none"/>
        </w:rPr>
        <w:t>.报价表</w:t>
      </w:r>
      <w:bookmarkEnd w:id="133"/>
      <w:bookmarkEnd w:id="134"/>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461"/>
        <w:gridCol w:w="1289"/>
        <w:gridCol w:w="1789"/>
        <w:gridCol w:w="1269"/>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djustRightInd w:val="0"/>
              <w:snapToGrid w:val="0"/>
              <w:spacing w:line="600" w:lineRule="exact"/>
              <w:jc w:val="center"/>
              <w:rPr>
                <w:rFonts w:hint="eastAsia" w:ascii="仿宋_GB2312" w:eastAsia="仿宋_GB2312"/>
                <w:color w:val="auto"/>
                <w:sz w:val="28"/>
                <w:szCs w:val="28"/>
                <w:highlight w:val="none"/>
                <w:u w:val="none"/>
                <w:vertAlign w:val="baseline"/>
                <w:lang w:val="en-US" w:eastAsia="zh-CN"/>
              </w:rPr>
            </w:pPr>
            <w:r>
              <w:rPr>
                <w:rFonts w:hint="eastAsia" w:ascii="仿宋_GB2312" w:eastAsia="仿宋_GB2312"/>
                <w:color w:val="auto"/>
                <w:sz w:val="28"/>
                <w:szCs w:val="28"/>
                <w:highlight w:val="none"/>
                <w:u w:val="none"/>
                <w:vertAlign w:val="baseline"/>
                <w:lang w:val="en-US" w:eastAsia="zh-CN"/>
              </w:rPr>
              <w:t>序号</w:t>
            </w:r>
          </w:p>
        </w:tc>
        <w:tc>
          <w:tcPr>
            <w:tcW w:w="1461" w:type="dxa"/>
            <w:vAlign w:val="center"/>
          </w:tcPr>
          <w:p>
            <w:pPr>
              <w:adjustRightInd w:val="0"/>
              <w:snapToGrid w:val="0"/>
              <w:spacing w:line="600" w:lineRule="exact"/>
              <w:jc w:val="center"/>
              <w:rPr>
                <w:rFonts w:hint="default" w:ascii="仿宋_GB2312" w:eastAsia="仿宋_GB2312"/>
                <w:color w:val="auto"/>
                <w:sz w:val="28"/>
                <w:szCs w:val="28"/>
                <w:highlight w:val="none"/>
                <w:u w:val="none"/>
                <w:vertAlign w:val="baseline"/>
                <w:lang w:val="en-US" w:eastAsia="zh-CN"/>
              </w:rPr>
            </w:pPr>
            <w:r>
              <w:rPr>
                <w:rFonts w:hint="eastAsia" w:ascii="仿宋_GB2312" w:eastAsia="仿宋_GB2312"/>
                <w:color w:val="auto"/>
                <w:sz w:val="28"/>
                <w:szCs w:val="28"/>
                <w:highlight w:val="none"/>
                <w:u w:val="none"/>
                <w:vertAlign w:val="baseline"/>
                <w:lang w:val="en-US" w:eastAsia="zh-CN"/>
              </w:rPr>
              <w:t>采购品牌</w:t>
            </w:r>
          </w:p>
        </w:tc>
        <w:tc>
          <w:tcPr>
            <w:tcW w:w="1289" w:type="dxa"/>
            <w:vAlign w:val="center"/>
          </w:tcPr>
          <w:p>
            <w:pPr>
              <w:adjustRightInd w:val="0"/>
              <w:snapToGrid w:val="0"/>
              <w:spacing w:line="600" w:lineRule="exact"/>
              <w:jc w:val="center"/>
              <w:rPr>
                <w:rFonts w:hint="eastAsia" w:ascii="仿宋_GB2312" w:eastAsia="仿宋_GB2312"/>
                <w:color w:val="auto"/>
                <w:sz w:val="28"/>
                <w:szCs w:val="28"/>
                <w:highlight w:val="none"/>
                <w:u w:val="none"/>
                <w:vertAlign w:val="baseline"/>
                <w:lang w:val="en-US" w:eastAsia="zh-CN"/>
              </w:rPr>
            </w:pPr>
            <w:r>
              <w:rPr>
                <w:rFonts w:hint="eastAsia" w:ascii="仿宋_GB2312" w:eastAsia="仿宋_GB2312"/>
                <w:color w:val="auto"/>
                <w:sz w:val="28"/>
                <w:szCs w:val="28"/>
                <w:highlight w:val="none"/>
                <w:u w:val="none"/>
                <w:vertAlign w:val="baseline"/>
                <w:lang w:val="en-US" w:eastAsia="zh-CN"/>
              </w:rPr>
              <w:t>名称</w:t>
            </w:r>
          </w:p>
        </w:tc>
        <w:tc>
          <w:tcPr>
            <w:tcW w:w="1789" w:type="dxa"/>
            <w:vAlign w:val="center"/>
          </w:tcPr>
          <w:p>
            <w:pPr>
              <w:adjustRightInd w:val="0"/>
              <w:snapToGrid w:val="0"/>
              <w:spacing w:line="600" w:lineRule="exact"/>
              <w:jc w:val="center"/>
              <w:rPr>
                <w:rFonts w:hint="eastAsia" w:ascii="仿宋_GB2312" w:eastAsia="仿宋_GB2312"/>
                <w:color w:val="auto"/>
                <w:sz w:val="28"/>
                <w:szCs w:val="28"/>
                <w:highlight w:val="none"/>
                <w:u w:val="none"/>
                <w:vertAlign w:val="baseline"/>
                <w:lang w:val="en-US" w:eastAsia="zh-CN"/>
              </w:rPr>
            </w:pPr>
            <w:r>
              <w:rPr>
                <w:rFonts w:hint="eastAsia" w:ascii="仿宋_GB2312" w:eastAsia="仿宋_GB2312"/>
                <w:color w:val="auto"/>
                <w:sz w:val="28"/>
                <w:szCs w:val="28"/>
                <w:highlight w:val="none"/>
                <w:u w:val="none"/>
                <w:vertAlign w:val="baseline"/>
                <w:lang w:val="en-US" w:eastAsia="zh-CN"/>
              </w:rPr>
              <w:t>型号</w:t>
            </w:r>
          </w:p>
        </w:tc>
        <w:tc>
          <w:tcPr>
            <w:tcW w:w="1269" w:type="dxa"/>
            <w:vAlign w:val="center"/>
          </w:tcPr>
          <w:p>
            <w:pPr>
              <w:adjustRightInd w:val="0"/>
              <w:snapToGrid w:val="0"/>
              <w:spacing w:line="600" w:lineRule="exact"/>
              <w:jc w:val="center"/>
              <w:rPr>
                <w:rFonts w:hint="eastAsia" w:ascii="仿宋_GB2312" w:eastAsia="仿宋_GB2312"/>
                <w:color w:val="auto"/>
                <w:sz w:val="28"/>
                <w:szCs w:val="28"/>
                <w:highlight w:val="none"/>
                <w:u w:val="none"/>
                <w:vertAlign w:val="baseline"/>
                <w:lang w:val="en-US" w:eastAsia="zh-CN"/>
              </w:rPr>
            </w:pPr>
            <w:r>
              <w:rPr>
                <w:rFonts w:hint="eastAsia" w:ascii="仿宋_GB2312" w:eastAsia="仿宋_GB2312"/>
                <w:color w:val="auto"/>
                <w:sz w:val="28"/>
                <w:szCs w:val="28"/>
                <w:highlight w:val="none"/>
                <w:u w:val="none"/>
                <w:vertAlign w:val="baseline"/>
                <w:lang w:val="en-US" w:eastAsia="zh-CN"/>
              </w:rPr>
              <w:t>数量</w:t>
            </w:r>
          </w:p>
        </w:tc>
        <w:tc>
          <w:tcPr>
            <w:tcW w:w="1276" w:type="dxa"/>
            <w:vAlign w:val="center"/>
          </w:tcPr>
          <w:p>
            <w:pPr>
              <w:spacing w:line="520" w:lineRule="exact"/>
              <w:jc w:val="center"/>
              <w:rPr>
                <w:rFonts w:hint="default" w:ascii="仿宋_GB2312" w:eastAsia="仿宋_GB2312"/>
                <w:color w:val="auto"/>
                <w:sz w:val="28"/>
                <w:szCs w:val="28"/>
                <w:highlight w:val="none"/>
                <w:u w:val="none"/>
                <w:vertAlign w:val="baseline"/>
                <w:lang w:val="en-US" w:eastAsia="zh-CN"/>
              </w:rPr>
            </w:pPr>
            <w:r>
              <w:rPr>
                <w:rFonts w:hint="eastAsia" w:ascii="宋体" w:hAnsi="宋体" w:cs="宋体"/>
                <w:bCs/>
                <w:sz w:val="21"/>
                <w:szCs w:val="21"/>
                <w:highlight w:val="none"/>
                <w:lang w:val="zh-CN"/>
              </w:rPr>
              <w:t>单价（元）</w:t>
            </w:r>
          </w:p>
        </w:tc>
        <w:tc>
          <w:tcPr>
            <w:tcW w:w="1273" w:type="dxa"/>
            <w:vAlign w:val="center"/>
          </w:tcPr>
          <w:p>
            <w:pPr>
              <w:spacing w:line="520" w:lineRule="exact"/>
              <w:jc w:val="center"/>
              <w:rPr>
                <w:rFonts w:hint="eastAsia" w:ascii="仿宋_GB2312" w:eastAsia="仿宋_GB2312"/>
                <w:color w:val="auto"/>
                <w:sz w:val="28"/>
                <w:szCs w:val="28"/>
                <w:highlight w:val="none"/>
                <w:u w:val="none"/>
                <w:vertAlign w:val="baseline"/>
                <w:lang w:val="en-US" w:eastAsia="zh-CN"/>
              </w:rPr>
            </w:pPr>
            <w:r>
              <w:rPr>
                <w:rFonts w:hint="eastAsia" w:ascii="宋体" w:hAnsi="宋体" w:cs="宋体"/>
                <w:bCs/>
                <w:sz w:val="21"/>
                <w:szCs w:val="21"/>
                <w:highlight w:val="none"/>
                <w:lang w:val="en-US" w:eastAsia="zh-CN"/>
              </w:rPr>
              <w:t>总价</w:t>
            </w:r>
            <w:r>
              <w:rPr>
                <w:rFonts w:hint="eastAsia" w:ascii="宋体" w:hAnsi="宋体" w:cs="宋体"/>
                <w:bCs/>
                <w:sz w:val="21"/>
                <w:szCs w:val="21"/>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6" w:hRule="atLeast"/>
        </w:trPr>
        <w:tc>
          <w:tcPr>
            <w:tcW w:w="703" w:type="dxa"/>
            <w:vAlign w:val="center"/>
          </w:tcPr>
          <w:p>
            <w:pPr>
              <w:adjustRightInd w:val="0"/>
              <w:snapToGrid w:val="0"/>
              <w:spacing w:line="600" w:lineRule="exact"/>
              <w:jc w:val="center"/>
              <w:rPr>
                <w:rFonts w:hint="eastAsia" w:ascii="仿宋_GB2312" w:eastAsia="仿宋_GB2312"/>
                <w:color w:val="auto"/>
                <w:sz w:val="28"/>
                <w:szCs w:val="28"/>
                <w:highlight w:val="none"/>
                <w:u w:val="none"/>
                <w:vertAlign w:val="baseline"/>
                <w:lang w:val="en-US" w:eastAsia="zh-CN"/>
              </w:rPr>
            </w:pPr>
            <w:r>
              <w:rPr>
                <w:rFonts w:hint="eastAsia" w:ascii="仿宋_GB2312" w:eastAsia="仿宋_GB2312"/>
                <w:color w:val="auto"/>
                <w:sz w:val="28"/>
                <w:szCs w:val="28"/>
                <w:highlight w:val="none"/>
                <w:u w:val="none"/>
                <w:vertAlign w:val="baseline"/>
                <w:lang w:val="en-US" w:eastAsia="zh-CN"/>
              </w:rPr>
              <w:t>1</w:t>
            </w:r>
          </w:p>
        </w:tc>
        <w:tc>
          <w:tcPr>
            <w:tcW w:w="1461" w:type="dxa"/>
            <w:vAlign w:val="center"/>
          </w:tcPr>
          <w:p>
            <w:pPr>
              <w:adjustRightInd w:val="0"/>
              <w:snapToGrid w:val="0"/>
              <w:spacing w:line="600" w:lineRule="exact"/>
              <w:jc w:val="center"/>
              <w:rPr>
                <w:rFonts w:hint="default" w:ascii="仿宋_GB2312" w:eastAsia="仿宋_GB2312"/>
                <w:color w:val="auto"/>
                <w:sz w:val="28"/>
                <w:szCs w:val="28"/>
                <w:highlight w:val="none"/>
                <w:u w:val="none"/>
                <w:vertAlign w:val="baseline"/>
                <w:lang w:val="en-US" w:eastAsia="zh-CN"/>
              </w:rPr>
            </w:pPr>
          </w:p>
        </w:tc>
        <w:tc>
          <w:tcPr>
            <w:tcW w:w="1289" w:type="dxa"/>
            <w:vAlign w:val="center"/>
          </w:tcPr>
          <w:p>
            <w:pPr>
              <w:adjustRightInd w:val="0"/>
              <w:snapToGrid w:val="0"/>
              <w:spacing w:line="600" w:lineRule="exact"/>
              <w:jc w:val="center"/>
              <w:rPr>
                <w:rFonts w:hint="eastAsia"/>
                <w:lang w:val="en-US" w:eastAsia="zh-CN"/>
              </w:rPr>
            </w:pPr>
            <w:r>
              <w:rPr>
                <w:rFonts w:hint="eastAsia"/>
                <w:lang w:val="en-US" w:eastAsia="zh-CN"/>
              </w:rPr>
              <w:t>硝氮及氨氮</w:t>
            </w:r>
          </w:p>
          <w:p>
            <w:pPr>
              <w:adjustRightInd w:val="0"/>
              <w:snapToGrid w:val="0"/>
              <w:spacing w:line="600" w:lineRule="exact"/>
              <w:jc w:val="center"/>
              <w:rPr>
                <w:rFonts w:hint="eastAsia"/>
                <w:lang w:val="en-US" w:eastAsia="zh-CN"/>
              </w:rPr>
            </w:pPr>
            <w:r>
              <w:rPr>
                <w:rFonts w:hint="eastAsia"/>
                <w:lang w:val="en-US" w:eastAsia="zh-CN"/>
              </w:rPr>
              <w:t>一体检测仪</w:t>
            </w:r>
          </w:p>
          <w:p>
            <w:pPr>
              <w:adjustRightInd w:val="0"/>
              <w:snapToGrid w:val="0"/>
              <w:spacing w:line="600" w:lineRule="exact"/>
              <w:jc w:val="center"/>
              <w:rPr>
                <w:rFonts w:hint="eastAsia" w:ascii="仿宋_GB2312" w:eastAsia="仿宋_GB2312"/>
                <w:color w:val="auto"/>
                <w:sz w:val="28"/>
                <w:szCs w:val="28"/>
                <w:highlight w:val="none"/>
                <w:u w:val="none"/>
                <w:vertAlign w:val="baseline"/>
                <w:lang w:val="en-US" w:eastAsia="zh-CN"/>
              </w:rPr>
            </w:pPr>
          </w:p>
        </w:tc>
        <w:tc>
          <w:tcPr>
            <w:tcW w:w="1789" w:type="dxa"/>
            <w:vAlign w:val="center"/>
          </w:tcPr>
          <w:p>
            <w:pPr>
              <w:adjustRightInd w:val="0"/>
              <w:snapToGrid w:val="0"/>
              <w:spacing w:line="600" w:lineRule="exact"/>
              <w:jc w:val="center"/>
              <w:rPr>
                <w:rFonts w:hint="eastAsia"/>
                <w:lang w:val="en-US" w:eastAsia="zh-CN"/>
              </w:rPr>
            </w:pPr>
            <w:r>
              <w:rPr>
                <w:rFonts w:hint="eastAsia"/>
                <w:lang w:val="en-US" w:eastAsia="zh-CN"/>
              </w:rPr>
              <w:t>1.AN-ISE sc（变送器）</w:t>
            </w:r>
          </w:p>
          <w:p>
            <w:pPr>
              <w:adjustRightInd w:val="0"/>
              <w:snapToGrid w:val="0"/>
              <w:spacing w:line="600" w:lineRule="exact"/>
              <w:jc w:val="center"/>
              <w:rPr>
                <w:rFonts w:hint="eastAsia"/>
                <w:lang w:val="en-US" w:eastAsia="zh-CN"/>
              </w:rPr>
            </w:pPr>
            <w:r>
              <w:rPr>
                <w:rFonts w:hint="eastAsia"/>
                <w:lang w:val="en-US" w:eastAsia="zh-CN"/>
              </w:rPr>
              <w:t>2.sc4500（探头）</w:t>
            </w:r>
          </w:p>
          <w:p>
            <w:pPr>
              <w:pStyle w:val="3"/>
              <w:numPr>
                <w:ilvl w:val="0"/>
                <w:numId w:val="0"/>
              </w:numPr>
              <w:rPr>
                <w:rFonts w:hint="eastAsia"/>
                <w:lang w:val="en-US" w:eastAsia="zh-CN"/>
              </w:rPr>
            </w:pPr>
          </w:p>
          <w:p>
            <w:pPr>
              <w:pStyle w:val="2"/>
              <w:jc w:val="center"/>
              <w:rPr>
                <w:rFonts w:hint="default"/>
                <w:lang w:val="en-US" w:eastAsia="zh-CN"/>
              </w:rPr>
            </w:pPr>
          </w:p>
        </w:tc>
        <w:tc>
          <w:tcPr>
            <w:tcW w:w="1269" w:type="dxa"/>
            <w:vAlign w:val="center"/>
          </w:tcPr>
          <w:p>
            <w:pPr>
              <w:adjustRightInd w:val="0"/>
              <w:snapToGrid w:val="0"/>
              <w:spacing w:line="600" w:lineRule="exact"/>
              <w:jc w:val="center"/>
              <w:rPr>
                <w:rFonts w:hint="default" w:ascii="仿宋_GB2312" w:eastAsia="仿宋_GB2312"/>
                <w:color w:val="auto"/>
                <w:sz w:val="28"/>
                <w:szCs w:val="28"/>
                <w:highlight w:val="none"/>
                <w:u w:val="none"/>
                <w:vertAlign w:val="baseline"/>
                <w:lang w:val="en-US"/>
              </w:rPr>
            </w:pPr>
            <w:r>
              <w:rPr>
                <w:rFonts w:hint="eastAsia" w:ascii="仿宋_GB2312" w:eastAsia="仿宋_GB2312"/>
                <w:color w:val="auto"/>
                <w:sz w:val="28"/>
                <w:szCs w:val="28"/>
                <w:highlight w:val="none"/>
                <w:u w:val="none"/>
                <w:vertAlign w:val="baseline"/>
                <w:lang w:val="en-US" w:eastAsia="zh-CN"/>
              </w:rPr>
              <w:t>6台</w:t>
            </w:r>
          </w:p>
        </w:tc>
        <w:tc>
          <w:tcPr>
            <w:tcW w:w="1276" w:type="dxa"/>
            <w:vAlign w:val="center"/>
          </w:tcPr>
          <w:p>
            <w:pPr>
              <w:adjustRightInd w:val="0"/>
              <w:snapToGrid w:val="0"/>
              <w:spacing w:line="600" w:lineRule="exact"/>
              <w:jc w:val="center"/>
              <w:rPr>
                <w:rFonts w:hint="default" w:ascii="仿宋_GB2312" w:eastAsia="仿宋_GB2312"/>
                <w:color w:val="auto"/>
                <w:sz w:val="28"/>
                <w:szCs w:val="28"/>
                <w:highlight w:val="none"/>
                <w:u w:val="none"/>
                <w:vertAlign w:val="baseline"/>
                <w:lang w:val="en-US" w:eastAsia="zh-CN"/>
              </w:rPr>
            </w:pPr>
          </w:p>
        </w:tc>
        <w:tc>
          <w:tcPr>
            <w:tcW w:w="1273" w:type="dxa"/>
            <w:vAlign w:val="center"/>
          </w:tcPr>
          <w:p>
            <w:pPr>
              <w:adjustRightInd w:val="0"/>
              <w:snapToGrid w:val="0"/>
              <w:spacing w:line="600" w:lineRule="exact"/>
              <w:jc w:val="center"/>
              <w:rPr>
                <w:rFonts w:hint="eastAsia" w:ascii="仿宋_GB2312" w:eastAsia="仿宋_GB2312"/>
                <w:color w:val="auto"/>
                <w:sz w:val="28"/>
                <w:szCs w:val="28"/>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7"/>
            <w:vAlign w:val="center"/>
          </w:tcPr>
          <w:p>
            <w:pPr>
              <w:adjustRightInd w:val="0"/>
              <w:snapToGrid w:val="0"/>
              <w:spacing w:line="600" w:lineRule="exact"/>
              <w:jc w:val="center"/>
              <w:rPr>
                <w:rFonts w:ascii="仿宋_GB2312" w:eastAsia="仿宋_GB2312"/>
                <w:color w:val="auto"/>
                <w:sz w:val="28"/>
                <w:szCs w:val="28"/>
                <w:highlight w:val="none"/>
                <w:u w:val="none"/>
                <w:vertAlign w:val="baseline"/>
              </w:rPr>
            </w:pPr>
            <w:r>
              <w:rPr>
                <w:rFonts w:hint="eastAsia" w:ascii="仿宋_GB2312" w:eastAsia="仿宋_GB2312"/>
                <w:color w:val="auto"/>
                <w:sz w:val="28"/>
                <w:szCs w:val="28"/>
                <w:highlight w:val="none"/>
                <w:u w:val="none"/>
                <w:vertAlign w:val="baseline"/>
              </w:rPr>
              <w:t>总计（含税价人民币）：￥</w:t>
            </w:r>
            <w:r>
              <w:rPr>
                <w:rFonts w:hint="eastAsia" w:ascii="仿宋_GB2312" w:eastAsia="仿宋_GB2312"/>
                <w:color w:val="auto"/>
                <w:sz w:val="28"/>
                <w:szCs w:val="28"/>
                <w:highlight w:val="none"/>
                <w:u w:val="none"/>
                <w:vertAlign w:val="baseline"/>
                <w:lang w:val="en-US" w:eastAsia="zh-CN"/>
              </w:rPr>
              <w:t>**</w:t>
            </w:r>
            <w:r>
              <w:rPr>
                <w:rFonts w:hint="eastAsia" w:ascii="仿宋_GB2312" w:eastAsia="仿宋_GB2312"/>
                <w:color w:val="auto"/>
                <w:sz w:val="28"/>
                <w:szCs w:val="28"/>
                <w:highlight w:val="none"/>
                <w:u w:val="none"/>
                <w:vertAlign w:val="baseline"/>
              </w:rPr>
              <w:t>元</w:t>
            </w:r>
            <w:r>
              <w:rPr>
                <w:rFonts w:hint="eastAsia" w:ascii="仿宋_GB2312" w:eastAsia="仿宋_GB2312"/>
                <w:color w:val="auto"/>
                <w:sz w:val="28"/>
                <w:szCs w:val="28"/>
                <w:highlight w:val="none"/>
                <w:u w:val="none"/>
                <w:vertAlign w:val="baseline"/>
                <w:lang w:val="en-US" w:eastAsia="zh-CN"/>
              </w:rPr>
              <w:t xml:space="preserve">  </w:t>
            </w:r>
            <w:r>
              <w:rPr>
                <w:rFonts w:hint="eastAsia" w:ascii="仿宋_GB2312" w:eastAsia="仿宋_GB2312"/>
                <w:color w:val="auto"/>
                <w:sz w:val="28"/>
                <w:szCs w:val="28"/>
                <w:highlight w:val="none"/>
                <w:u w:val="none"/>
                <w:vertAlign w:val="baseline"/>
              </w:rPr>
              <w:t>大写：</w:t>
            </w:r>
            <w:r>
              <w:rPr>
                <w:rFonts w:hint="eastAsia" w:ascii="仿宋_GB2312" w:eastAsia="仿宋_GB2312"/>
                <w:color w:val="auto"/>
                <w:sz w:val="28"/>
                <w:szCs w:val="28"/>
                <w:highlight w:val="none"/>
                <w:u w:val="none"/>
                <w:vertAlign w:val="baseline"/>
                <w:lang w:val="en-US" w:eastAsia="zh-CN"/>
              </w:rPr>
              <w:t>**  税率**%</w:t>
            </w:r>
          </w:p>
        </w:tc>
      </w:tr>
    </w:tbl>
    <w:p>
      <w:pPr>
        <w:adjustRightInd w:val="0"/>
        <w:snapToGrid w:val="0"/>
        <w:spacing w:line="600" w:lineRule="exact"/>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pStyle w:val="2"/>
        <w:rPr>
          <w:rFonts w:ascii="仿宋_GB2312" w:eastAsia="仿宋_GB2312" w:hAnsiTheme="minorEastAsia"/>
          <w:color w:val="auto"/>
          <w:sz w:val="28"/>
          <w:szCs w:val="28"/>
          <w:highlight w:val="none"/>
        </w:rPr>
      </w:pPr>
    </w:p>
    <w:p>
      <w:pPr>
        <w:pStyle w:val="3"/>
        <w:rPr>
          <w:rFonts w:ascii="仿宋_GB2312" w:eastAsia="仿宋_GB2312" w:hAnsiTheme="minorEastAsia"/>
          <w:color w:val="auto"/>
          <w:sz w:val="28"/>
          <w:szCs w:val="28"/>
          <w:highlight w:val="none"/>
        </w:rPr>
      </w:pPr>
    </w:p>
    <w:p>
      <w:pPr>
        <w:pStyle w:val="3"/>
        <w:rPr>
          <w:rFonts w:ascii="仿宋_GB2312" w:eastAsia="仿宋_GB2312" w:hAnsiTheme="minorEastAsia"/>
          <w:color w:val="auto"/>
          <w:sz w:val="28"/>
          <w:szCs w:val="28"/>
          <w:highlight w:val="none"/>
        </w:rPr>
      </w:pPr>
    </w:p>
    <w:p>
      <w:pPr>
        <w:pStyle w:val="3"/>
        <w:rPr>
          <w:rFonts w:ascii="仿宋_GB2312" w:eastAsia="仿宋_GB2312" w:hAnsiTheme="minorEastAsia"/>
          <w:color w:val="auto"/>
          <w:sz w:val="28"/>
          <w:szCs w:val="28"/>
          <w:highlight w:val="none"/>
        </w:rPr>
      </w:pPr>
    </w:p>
    <w:p>
      <w:pPr>
        <w:pStyle w:val="21"/>
        <w:rPr>
          <w:rFonts w:hint="default"/>
          <w:color w:val="auto"/>
          <w:highlight w:val="none"/>
          <w:lang w:val="en-US"/>
        </w:rPr>
      </w:pPr>
    </w:p>
    <w:p>
      <w:pPr>
        <w:pStyle w:val="6"/>
        <w:rPr>
          <w:rFonts w:hint="eastAsia" w:asciiTheme="majorEastAsia" w:hAnsiTheme="majorEastAsia" w:eastAsiaTheme="majorEastAsia"/>
          <w:color w:val="auto"/>
          <w:sz w:val="28"/>
          <w:szCs w:val="28"/>
          <w:highlight w:val="none"/>
          <w:lang w:val="en-US" w:eastAsia="zh-CN"/>
        </w:rPr>
      </w:pPr>
      <w:bookmarkStart w:id="135" w:name="_Toc88209965"/>
      <w:bookmarkStart w:id="136" w:name="_Toc16386"/>
      <w:bookmarkStart w:id="137" w:name="_Toc6058"/>
      <w:bookmarkStart w:id="138" w:name="_Toc87616402"/>
      <w:r>
        <w:rPr>
          <w:rFonts w:hint="eastAsia" w:eastAsiaTheme="majorEastAsia"/>
          <w:color w:val="auto"/>
          <w:highlight w:val="none"/>
          <w:lang w:val="en-US" w:eastAsia="zh-CN"/>
        </w:rPr>
        <w:t>6</w:t>
      </w:r>
      <w:r>
        <w:rPr>
          <w:rFonts w:hint="eastAsia" w:asciiTheme="majorEastAsia" w:hAnsiTheme="majorEastAsia" w:eastAsiaTheme="majorEastAsia"/>
          <w:color w:val="auto"/>
          <w:sz w:val="28"/>
          <w:szCs w:val="28"/>
          <w:highlight w:val="none"/>
        </w:rPr>
        <w:t>.</w:t>
      </w:r>
      <w:bookmarkEnd w:id="135"/>
      <w:bookmarkEnd w:id="136"/>
      <w:bookmarkEnd w:id="137"/>
      <w:bookmarkEnd w:id="138"/>
      <w:r>
        <w:rPr>
          <w:rFonts w:hint="eastAsia" w:asciiTheme="majorEastAsia" w:hAnsiTheme="majorEastAsia" w:eastAsiaTheme="majorEastAsia"/>
          <w:color w:val="auto"/>
          <w:sz w:val="28"/>
          <w:szCs w:val="28"/>
          <w:highlight w:val="none"/>
          <w:lang w:val="en-US" w:eastAsia="zh-CN"/>
        </w:rPr>
        <w:t>承诺函</w:t>
      </w:r>
    </w:p>
    <w:p>
      <w:pPr>
        <w:adjustRightInd w:val="0"/>
        <w:snapToGrid w:val="0"/>
        <w:spacing w:line="360" w:lineRule="auto"/>
        <w:ind w:firstLine="4498" w:firstLineChars="1600"/>
        <w:jc w:val="left"/>
        <w:rPr>
          <w:rFonts w:hint="eastAsia" w:ascii="宋体" w:hAnsi="宋体" w:eastAsia="宋体" w:cs="宋体"/>
          <w:b/>
          <w:bCs/>
          <w:sz w:val="28"/>
          <w:szCs w:val="28"/>
          <w:highlight w:val="yellow"/>
        </w:rPr>
      </w:pPr>
    </w:p>
    <w:p>
      <w:pPr>
        <w:adjustRightInd w:val="0"/>
        <w:snapToGrid w:val="0"/>
        <w:spacing w:line="360" w:lineRule="auto"/>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承诺函</w:t>
      </w:r>
    </w:p>
    <w:p>
      <w:pPr>
        <w:adjustRightInd w:val="0"/>
        <w:snapToGrid w:val="0"/>
        <w:spacing w:line="360" w:lineRule="auto"/>
        <w:rPr>
          <w:rFonts w:ascii="宋体" w:hAnsi="宋体" w:eastAsia="宋体" w:cs="宋体"/>
          <w:color w:val="FF0000"/>
          <w:sz w:val="24"/>
          <w:szCs w:val="24"/>
          <w:highlight w:val="yellow"/>
          <w:lang w:val="en-GB"/>
        </w:rPr>
      </w:pPr>
    </w:p>
    <w:p>
      <w:pPr>
        <w:adjustRightInd w:val="0"/>
        <w:snapToGrid w:val="0"/>
        <w:spacing w:line="360" w:lineRule="auto"/>
        <w:rPr>
          <w:rFonts w:ascii="宋体" w:hAnsi="宋体" w:eastAsia="宋体" w:cs="宋体"/>
          <w:color w:val="FF0000"/>
          <w:sz w:val="24"/>
          <w:szCs w:val="24"/>
          <w:highlight w:val="none"/>
          <w:lang w:val="en-GB"/>
        </w:rPr>
      </w:pPr>
      <w:r>
        <w:rPr>
          <w:rFonts w:hint="eastAsia" w:ascii="宋体" w:hAnsi="宋体" w:eastAsia="宋体" w:cs="宋体"/>
          <w:color w:val="FF0000"/>
          <w:sz w:val="24"/>
          <w:szCs w:val="24"/>
          <w:highlight w:val="none"/>
          <w:lang w:val="en-GB"/>
        </w:rPr>
        <w:t>致：</w:t>
      </w:r>
      <w:r>
        <w:rPr>
          <w:rFonts w:hint="eastAsia" w:ascii="宋体" w:hAnsi="宋体" w:eastAsia="宋体" w:cs="宋体"/>
          <w:b/>
          <w:bCs/>
          <w:color w:val="FF0000"/>
          <w:sz w:val="24"/>
          <w:szCs w:val="24"/>
          <w:highlight w:val="none"/>
          <w:shd w:val="clear" w:color="auto" w:fill="FFFFFF"/>
        </w:rPr>
        <w:t>广州城市水处理设备有限公司</w:t>
      </w:r>
    </w:p>
    <w:p>
      <w:pPr>
        <w:adjustRightInd w:val="0"/>
        <w:snapToGrid w:val="0"/>
        <w:spacing w:line="360" w:lineRule="auto"/>
        <w:ind w:firstLine="480" w:firstLineChars="200"/>
        <w:rPr>
          <w:rFonts w:hint="eastAsia" w:ascii="宋体" w:hAnsi="宋体" w:eastAsia="宋体" w:cs="宋体"/>
          <w:color w:val="FF0000"/>
          <w:sz w:val="24"/>
          <w:szCs w:val="24"/>
          <w:highlight w:val="none"/>
          <w:u w:val="none"/>
          <w:lang w:val="zh-CN"/>
        </w:rPr>
      </w:pPr>
      <w:r>
        <w:rPr>
          <w:rFonts w:hint="eastAsia" w:ascii="宋体" w:hAnsi="宋体" w:eastAsia="宋体" w:cs="宋体"/>
          <w:color w:val="FF0000"/>
          <w:sz w:val="24"/>
          <w:szCs w:val="24"/>
          <w:highlight w:val="none"/>
          <w:lang w:val="en-GB"/>
        </w:rPr>
        <w:t>我方郑重承诺，</w:t>
      </w:r>
      <w:r>
        <w:rPr>
          <w:rFonts w:hint="eastAsia" w:ascii="宋体" w:hAnsi="宋体" w:eastAsia="宋体" w:cs="宋体"/>
          <w:color w:val="FF0000"/>
          <w:sz w:val="24"/>
          <w:szCs w:val="24"/>
          <w:highlight w:val="none"/>
          <w:lang w:val="en-US" w:eastAsia="zh-CN"/>
        </w:rPr>
        <w:t>在广州城市水处理设备有限公司硝氮及氨氮二合一检测仪采购项目</w:t>
      </w:r>
      <w:r>
        <w:rPr>
          <w:rFonts w:hint="eastAsia" w:ascii="宋体" w:hAnsi="宋体" w:eastAsia="宋体" w:cs="宋体"/>
          <w:color w:val="FF0000"/>
          <w:sz w:val="24"/>
          <w:szCs w:val="24"/>
          <w:highlight w:val="none"/>
          <w:u w:val="single"/>
          <w:lang w:val="en-GB"/>
        </w:rPr>
        <w:t>（项目编号： ******）</w:t>
      </w:r>
      <w:r>
        <w:rPr>
          <w:rFonts w:hint="eastAsia" w:ascii="宋体" w:hAnsi="宋体" w:eastAsia="宋体" w:cs="宋体"/>
          <w:color w:val="FF0000"/>
          <w:sz w:val="24"/>
          <w:szCs w:val="24"/>
          <w:highlight w:val="none"/>
          <w:u w:val="single"/>
          <w:lang w:val="en-US" w:eastAsia="zh-CN"/>
        </w:rPr>
        <w:t>中我方</w:t>
      </w:r>
      <w:r>
        <w:rPr>
          <w:rFonts w:hint="eastAsia" w:ascii="宋体" w:hAnsi="宋体" w:eastAsia="宋体" w:cs="宋体"/>
          <w:color w:val="FF0000"/>
          <w:sz w:val="24"/>
          <w:szCs w:val="24"/>
          <w:highlight w:val="none"/>
          <w:u w:val="none"/>
          <w:lang w:val="zh-CN"/>
        </w:rPr>
        <w:t>：</w:t>
      </w:r>
    </w:p>
    <w:p>
      <w:pPr>
        <w:widowControl w:val="0"/>
        <w:numPr>
          <w:ilvl w:val="0"/>
          <w:numId w:val="0"/>
        </w:numPr>
        <w:adjustRightInd w:val="0"/>
        <w:snapToGrid w:val="0"/>
        <w:spacing w:line="360" w:lineRule="auto"/>
        <w:ind w:firstLine="480" w:firstLineChars="200"/>
        <w:jc w:val="left"/>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color w:val="FF0000"/>
          <w:kern w:val="2"/>
          <w:sz w:val="24"/>
          <w:szCs w:val="24"/>
          <w:highlight w:val="none"/>
          <w:lang w:val="en-US" w:eastAsia="zh-CN" w:bidi="ar-SA"/>
        </w:rPr>
        <w:t>1、所提供的设备参数与采购需求的所有参数一致，配件满足互换性要求，设备应配备安全、有效及可靠运行所需的附件。</w:t>
      </w:r>
    </w:p>
    <w:p>
      <w:pPr>
        <w:widowControl w:val="0"/>
        <w:numPr>
          <w:ilvl w:val="0"/>
          <w:numId w:val="0"/>
        </w:numPr>
        <w:adjustRightInd w:val="0"/>
        <w:snapToGrid w:val="0"/>
        <w:spacing w:line="360" w:lineRule="auto"/>
        <w:ind w:firstLine="480" w:firstLineChars="200"/>
        <w:jc w:val="left"/>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color w:val="FF0000"/>
          <w:kern w:val="2"/>
          <w:sz w:val="24"/>
          <w:szCs w:val="24"/>
          <w:highlight w:val="none"/>
          <w:lang w:val="en-US" w:eastAsia="zh-CN" w:bidi="ar-SA"/>
        </w:rPr>
        <w:t>2、设备及配件均需为原厂的完整、全新未经使用的货物。</w:t>
      </w:r>
    </w:p>
    <w:p>
      <w:pPr>
        <w:widowControl w:val="0"/>
        <w:numPr>
          <w:ilvl w:val="0"/>
          <w:numId w:val="0"/>
        </w:numPr>
        <w:adjustRightInd w:val="0"/>
        <w:snapToGrid w:val="0"/>
        <w:spacing w:line="360" w:lineRule="auto"/>
        <w:ind w:firstLine="480" w:firstLineChars="200"/>
        <w:jc w:val="left"/>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color w:val="FF0000"/>
          <w:kern w:val="2"/>
          <w:sz w:val="24"/>
          <w:szCs w:val="24"/>
          <w:highlight w:val="none"/>
          <w:lang w:val="en-US" w:eastAsia="zh-CN" w:bidi="ar-SA"/>
        </w:rPr>
        <w:t>3、在项目询价结果公示后三天内提供设备生产厂家的项目销售授权证明文件，且供货时提供产品合格证（或质量证明）。若我方未能按时提供授权证明，视作我方主动放弃中选资格。</w:t>
      </w:r>
    </w:p>
    <w:p>
      <w:pPr>
        <w:widowControl w:val="0"/>
        <w:numPr>
          <w:ilvl w:val="0"/>
          <w:numId w:val="0"/>
        </w:numPr>
        <w:adjustRightInd w:val="0"/>
        <w:snapToGrid w:val="0"/>
        <w:spacing w:line="360" w:lineRule="auto"/>
        <w:ind w:firstLine="480" w:firstLineChars="200"/>
        <w:jc w:val="left"/>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color w:val="FF0000"/>
          <w:kern w:val="2"/>
          <w:sz w:val="24"/>
          <w:szCs w:val="24"/>
          <w:highlight w:val="none"/>
          <w:lang w:val="en-US" w:eastAsia="zh-CN" w:bidi="ar-SA"/>
        </w:rPr>
        <w:t>4、每台设备均需提供2套标定试剂以及标定方法手册。</w:t>
      </w:r>
    </w:p>
    <w:p>
      <w:pPr>
        <w:widowControl w:val="0"/>
        <w:numPr>
          <w:ilvl w:val="0"/>
          <w:numId w:val="0"/>
        </w:numPr>
        <w:adjustRightInd w:val="0"/>
        <w:snapToGrid w:val="0"/>
        <w:spacing w:line="360" w:lineRule="auto"/>
        <w:ind w:firstLine="480" w:firstLineChars="200"/>
        <w:jc w:val="left"/>
        <w:rPr>
          <w:rFonts w:hint="default" w:ascii="宋体" w:hAnsi="宋体" w:eastAsia="宋体" w:cs="宋体"/>
          <w:b w:val="0"/>
          <w:bCs w:val="0"/>
          <w:color w:val="FF0000"/>
          <w:kern w:val="2"/>
          <w:sz w:val="24"/>
          <w:szCs w:val="24"/>
          <w:highlight w:val="none"/>
          <w:u w:val="none"/>
          <w:lang w:val="en-US" w:eastAsia="zh-CN" w:bidi="ar"/>
        </w:rPr>
      </w:pPr>
    </w:p>
    <w:p>
      <w:pPr>
        <w:adjustRightInd w:val="0"/>
        <w:snapToGrid w:val="0"/>
        <w:spacing w:line="360" w:lineRule="auto"/>
        <w:jc w:val="right"/>
        <w:rPr>
          <w:rFonts w:hint="eastAsia" w:ascii="宋体" w:hAnsi="宋体" w:eastAsia="宋体" w:cs="宋体"/>
          <w:color w:val="FF0000"/>
          <w:sz w:val="24"/>
          <w:szCs w:val="24"/>
          <w:highlight w:val="none"/>
          <w:lang w:val="en-GB"/>
        </w:rPr>
      </w:pPr>
    </w:p>
    <w:p>
      <w:pPr>
        <w:adjustRightInd w:val="0"/>
        <w:snapToGrid w:val="0"/>
        <w:spacing w:line="360" w:lineRule="auto"/>
        <w:jc w:val="right"/>
        <w:rPr>
          <w:rFonts w:hint="eastAsia" w:ascii="宋体" w:hAnsi="宋体" w:eastAsia="宋体" w:cs="宋体"/>
          <w:color w:val="FF0000"/>
          <w:sz w:val="24"/>
          <w:szCs w:val="24"/>
          <w:highlight w:val="none"/>
          <w:lang w:val="en-GB"/>
        </w:rPr>
      </w:pPr>
    </w:p>
    <w:p>
      <w:pPr>
        <w:adjustRightInd w:val="0"/>
        <w:snapToGrid w:val="0"/>
        <w:spacing w:line="360" w:lineRule="auto"/>
        <w:jc w:val="right"/>
        <w:rPr>
          <w:rFonts w:ascii="宋体" w:hAnsi="宋体" w:eastAsia="宋体" w:cs="宋体"/>
          <w:color w:val="FF0000"/>
          <w:sz w:val="24"/>
          <w:szCs w:val="24"/>
          <w:highlight w:val="none"/>
          <w:lang w:val="en-GB"/>
        </w:rPr>
      </w:pPr>
      <w:r>
        <w:rPr>
          <w:rFonts w:hint="eastAsia" w:ascii="宋体" w:hAnsi="宋体" w:eastAsia="宋体" w:cs="宋体"/>
          <w:color w:val="FF0000"/>
          <w:sz w:val="24"/>
          <w:szCs w:val="24"/>
          <w:highlight w:val="none"/>
          <w:lang w:val="en-GB"/>
        </w:rPr>
        <w:t xml:space="preserve">供应商名称（加盖公章）： </w:t>
      </w:r>
    </w:p>
    <w:p>
      <w:pPr>
        <w:rPr>
          <w:rFonts w:hint="eastAsia" w:ascii="宋体" w:hAnsi="宋体" w:eastAsia="宋体" w:cs="宋体"/>
          <w:color w:val="FF0000"/>
          <w:sz w:val="24"/>
          <w:szCs w:val="24"/>
          <w:highlight w:val="none"/>
          <w:lang w:val="en-GB"/>
        </w:rPr>
      </w:pPr>
      <w:r>
        <w:rPr>
          <w:rFonts w:hint="eastAsia" w:ascii="宋体" w:hAnsi="宋体" w:eastAsia="宋体" w:cs="宋体"/>
          <w:color w:val="FF0000"/>
          <w:sz w:val="24"/>
          <w:szCs w:val="24"/>
          <w:highlight w:val="none"/>
          <w:lang w:val="en-US" w:eastAsia="zh-CN"/>
        </w:rPr>
        <w:t xml:space="preserve">                                                       </w:t>
      </w:r>
      <w:r>
        <w:rPr>
          <w:rFonts w:hint="eastAsia" w:ascii="宋体" w:hAnsi="宋体" w:eastAsia="宋体" w:cs="宋体"/>
          <w:color w:val="FF0000"/>
          <w:sz w:val="24"/>
          <w:szCs w:val="24"/>
          <w:highlight w:val="none"/>
          <w:lang w:val="en-GB"/>
        </w:rPr>
        <w:t>年  月  日</w:t>
      </w:r>
    </w:p>
    <w:p>
      <w:pPr>
        <w:pStyle w:val="2"/>
        <w:rPr>
          <w:rFonts w:hint="eastAsia" w:ascii="宋体" w:hAnsi="宋体" w:eastAsia="宋体" w:cs="宋体"/>
          <w:sz w:val="24"/>
          <w:szCs w:val="24"/>
          <w:highlight w:val="none"/>
          <w:lang w:val="en-GB"/>
        </w:rPr>
      </w:pPr>
    </w:p>
    <w:p>
      <w:pPr>
        <w:pStyle w:val="3"/>
        <w:rPr>
          <w:rFonts w:hint="eastAsia" w:ascii="宋体" w:hAnsi="宋体" w:eastAsia="宋体" w:cs="宋体"/>
          <w:sz w:val="24"/>
          <w:szCs w:val="24"/>
          <w:highlight w:val="none"/>
          <w:lang w:val="en-GB"/>
        </w:rPr>
      </w:pPr>
    </w:p>
    <w:p>
      <w:pPr>
        <w:pStyle w:val="3"/>
        <w:rPr>
          <w:rFonts w:hint="eastAsia" w:ascii="宋体" w:hAnsi="宋体" w:eastAsia="宋体" w:cs="宋体"/>
          <w:sz w:val="24"/>
          <w:szCs w:val="24"/>
          <w:highlight w:val="none"/>
          <w:lang w:val="en-GB"/>
        </w:rPr>
      </w:pPr>
    </w:p>
    <w:p>
      <w:pPr>
        <w:pStyle w:val="3"/>
        <w:rPr>
          <w:rFonts w:hint="eastAsia" w:ascii="宋体" w:hAnsi="宋体" w:eastAsia="宋体" w:cs="宋体"/>
          <w:sz w:val="24"/>
          <w:szCs w:val="24"/>
          <w:highlight w:val="none"/>
          <w:lang w:val="en-GB"/>
        </w:rPr>
      </w:pPr>
    </w:p>
    <w:p>
      <w:pPr>
        <w:pStyle w:val="3"/>
        <w:rPr>
          <w:rFonts w:hint="eastAsia" w:ascii="宋体" w:hAnsi="宋体" w:eastAsia="宋体" w:cs="宋体"/>
          <w:sz w:val="24"/>
          <w:szCs w:val="24"/>
          <w:highlight w:val="none"/>
          <w:lang w:val="en-GB"/>
        </w:rPr>
      </w:pPr>
    </w:p>
    <w:p>
      <w:pPr>
        <w:pStyle w:val="3"/>
        <w:rPr>
          <w:rFonts w:hint="eastAsia" w:ascii="宋体" w:hAnsi="宋体" w:eastAsia="宋体" w:cs="宋体"/>
          <w:sz w:val="24"/>
          <w:szCs w:val="24"/>
          <w:highlight w:val="none"/>
          <w:lang w:val="en-GB"/>
        </w:rPr>
      </w:pPr>
    </w:p>
    <w:p>
      <w:pPr>
        <w:pStyle w:val="3"/>
        <w:rPr>
          <w:rFonts w:hint="eastAsia" w:ascii="宋体" w:hAnsi="宋体" w:eastAsia="宋体" w:cs="宋体"/>
          <w:b/>
          <w:bCs/>
          <w:sz w:val="24"/>
          <w:szCs w:val="24"/>
          <w:highlight w:val="none"/>
          <w:lang w:val="en-GB"/>
        </w:rPr>
      </w:pPr>
      <w:r>
        <w:rPr>
          <w:rFonts w:hint="eastAsia" w:ascii="宋体" w:hAnsi="宋体" w:eastAsia="宋体" w:cs="宋体"/>
          <w:b/>
          <w:bCs/>
          <w:sz w:val="24"/>
          <w:szCs w:val="24"/>
          <w:highlight w:val="none"/>
          <w:lang w:val="en-GB" w:eastAsia="zh-CN"/>
        </w:rPr>
        <w:t>7</w:t>
      </w:r>
      <w:r>
        <w:rPr>
          <w:rFonts w:hint="eastAsia" w:ascii="宋体" w:hAnsi="宋体" w:eastAsia="宋体" w:cs="宋体"/>
          <w:b/>
          <w:bCs/>
          <w:sz w:val="24"/>
          <w:szCs w:val="24"/>
          <w:highlight w:val="none"/>
          <w:lang w:val="en-GB"/>
        </w:rPr>
        <w:t>.其他资料</w:t>
      </w:r>
    </w:p>
    <w:p>
      <w:pPr>
        <w:pStyle w:val="3"/>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供应商认为有必要说明的其他资料。</w:t>
      </w:r>
    </w:p>
    <w:p>
      <w:pPr>
        <w:pStyle w:val="3"/>
        <w:rPr>
          <w:rFonts w:hint="eastAsia" w:ascii="宋体" w:hAnsi="宋体" w:eastAsia="宋体" w:cs="宋体"/>
          <w:sz w:val="24"/>
          <w:szCs w:val="24"/>
          <w:highlight w:val="none"/>
          <w:lang w:val="en-GB"/>
        </w:rPr>
      </w:pPr>
    </w:p>
    <w:sectPr>
      <w:headerReference r:id="rId11" w:type="first"/>
      <w:footerReference r:id="rId14" w:type="first"/>
      <w:footerReference r:id="rId12" w:type="default"/>
      <w:footerReference r:id="rId13" w:type="even"/>
      <w:pgSz w:w="11906" w:h="16838"/>
      <w:pgMar w:top="2098" w:right="1474" w:bottom="1985"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2250" w:hanging="1200"/>
      <w:jc w:val="center"/>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4Ga8V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m4Ga8VAgAAFwQAAA4AAAAAAAAA&#10;AQAgAAAAHwEAAGRycy9lMm9Eb2MueG1sUEsFBgAAAAAGAAYAWQEAAKYFA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Fonts w:ascii="Times New Roman" w:hAnsi="Times New Roman" w:eastAsia="宋体" w:cs="Times New Roman"/>
      </w:rPr>
      <w:instrText xml:space="preserve">PAGE  </w:instrText>
    </w:r>
    <w:r>
      <w:fldChar w:fldCharType="separate"/>
    </w:r>
    <w:r>
      <w:rPr>
        <w:rStyle w:val="25"/>
        <w:rFonts w:ascii="Times New Roman" w:hAnsi="Times New Roman" w:eastAsia="宋体" w:cs="Times New Roman"/>
      </w:rPr>
      <w:t>24</w: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vert="horz" wrap="none" lIns="0" tIns="0" rIns="0" bIns="0" anchor="t" anchorCtr="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S0iCicEBAABzAwAADgAAAAAAAAABACAAAAAeAQAAZHJzL2Uyb0RvYy54bWxQSwUG&#10;AAAAAAYABgBZAQAAUQU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p>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rJ/ybMEBAABzAwAADgAAAAAAAAABACAAAAAeAQAAZHJzL2Uyb0RvYy54bWxQSwUG&#10;AAAAAAYABgBZAQAAUQUAAAAA&#10;">
              <v:fill on="f" focussize="0,0"/>
              <v:stroke on="f"/>
              <v:imagedata o:title=""/>
              <o:lock v:ext="edit" aspectratio="f"/>
              <v:textbox inset="0mm,0mm,0mm,0mm" style="mso-fit-shape-to-text:t;">
                <w:txbxContent>
                  <w:p>
                    <w:pPr>
                      <w:pStyle w:val="16"/>
                    </w:pPr>
                  </w:p>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iCuwiMEBAABzAwAADgAAAAAAAAABACAAAAAeAQAAZHJzL2Uyb0RvYy54bWxQSwUG&#10;AAAAAAYABgBZAQAAUQU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B668BAABMAwAADgAAAGRycy9lMm9Eb2MueG1srVPNThsxEL5X4h0s&#10;34mXIFXp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Fmf3hRLHLc5o9+vn7vff3Z8ncp770weoMe0hYGIarvyAuaMf0JllDyra/EVB&#10;BOPY6e2xu3JIRORHs+lsVmFIYGy8ID57fh4ipFvpLclGQyOOr3SVb75C2qeOKbma8zfamDJC4/5z&#10;IGb2sMx9zzFbaVgOB0FL325RT4+Tb6jD1aTE3DlsbF6S0YijsRyNdYh61ZUtyvUgXK4TkijccoU9&#10;7KEwjqyoO6xX3omX95L1/BM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Q/B668BAABM&#10;AwAADgAAAAAAAAABACAAAAAeAQAAZHJzL2Uyb0RvYy54bWxQSwUGAAAAAAYABgBZAQAAPwU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Vx/a8BAABMAwAADgAAAGRycy9lMm9Eb2MueG1srVPNThsxEL5X4h0s&#10;34mXC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Fmf3hRLHLc5o9+vn7vff3Z8ncp770weoMe0hYGIarvyAuaMf0JllDyra/EVB&#10;BOPY6e2xu3JIRORHs+lsVmFIYGy8ID57fh4ipFvpLclGQyOOr3SVb75C2qeOKbma8zfamDJC4/5z&#10;IGb2sMx9zzFbaVgOB0FL325RT4+Tb6jD1aTE3DlsbF6S0YijsRyNdYh61ZUtyvUgXK4TkijccoU9&#10;7KEwjqyoO6xX3omX95L1/BM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QVx/a8BAABM&#10;AwAADgAAAAAAAAABACAAAAAeAQAAZHJzL2Uyb0RvYy54bWxQSwUGAAAAAAYABgBZAQAAPwUAAAAA&#10;">
              <v:fill on="f" focussize="0,0"/>
              <v:stroke on="f"/>
              <v:imagedata o:title=""/>
              <o:lock v:ext="edit" aspectratio="f"/>
              <v:textbox inset="0mm,0mm,0mm,0mm" style="mso-fit-shape-to-text:t;">
                <w:txbxContent>
                  <w:p>
                    <w:pPr>
                      <w:pStyle w:val="16"/>
                    </w:pPr>
                  </w:p>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16"/>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CpoPxrgEAAEwD&#10;AAAOAAAAAAAAAAEAIAAAAB4BAABkcnMvZTJvRG9jLnhtbFBLBQYAAAAABgAGAFkBAAA+BQ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9CF724"/>
    <w:multiLevelType w:val="singleLevel"/>
    <w:tmpl w:val="CC9CF724"/>
    <w:lvl w:ilvl="0" w:tentative="0">
      <w:start w:val="1"/>
      <w:numFmt w:val="chineseCounting"/>
      <w:suff w:val="space"/>
      <w:lvlText w:val="第%1章"/>
      <w:lvlJc w:val="left"/>
      <w:rPr>
        <w:rFonts w:hint="eastAsia"/>
      </w:rPr>
    </w:lvl>
  </w:abstractNum>
  <w:abstractNum w:abstractNumId="1">
    <w:nsid w:val="0A2976DD"/>
    <w:multiLevelType w:val="multilevel"/>
    <w:tmpl w:val="0A2976DD"/>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734DCE6"/>
    <w:multiLevelType w:val="singleLevel"/>
    <w:tmpl w:val="4734DCE6"/>
    <w:lvl w:ilvl="0" w:tentative="0">
      <w:start w:val="1"/>
      <w:numFmt w:val="decimal"/>
      <w:lvlText w:val="%1."/>
      <w:lvlJc w:val="left"/>
      <w:pPr>
        <w:tabs>
          <w:tab w:val="left" w:pos="312"/>
        </w:tabs>
      </w:pPr>
    </w:lvl>
  </w:abstractNum>
  <w:abstractNum w:abstractNumId="3">
    <w:nsid w:val="4E7A7382"/>
    <w:multiLevelType w:val="multilevel"/>
    <w:tmpl w:val="4E7A7382"/>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5D32C3"/>
    <w:multiLevelType w:val="singleLevel"/>
    <w:tmpl w:val="705D32C3"/>
    <w:lvl w:ilvl="0" w:tentative="0">
      <w:start w:val="5"/>
      <w:numFmt w:val="decimal"/>
      <w:lvlText w:val="%1."/>
      <w:lvlJc w:val="left"/>
      <w:pPr>
        <w:tabs>
          <w:tab w:val="left" w:pos="312"/>
        </w:tabs>
      </w:pPr>
    </w:lvl>
  </w:abstractNum>
  <w:abstractNum w:abstractNumId="6">
    <w:nsid w:val="771C8F7B"/>
    <w:multiLevelType w:val="singleLevel"/>
    <w:tmpl w:val="771C8F7B"/>
    <w:lvl w:ilvl="0" w:tentative="0">
      <w:start w:val="4"/>
      <w:numFmt w:val="chineseCounting"/>
      <w:suff w:val="space"/>
      <w:lvlText w:val="第%1条"/>
      <w:lvlJc w:val="left"/>
      <w:rPr>
        <w:rFonts w:hint="eastAsia"/>
      </w:rPr>
    </w:lvl>
  </w:abstractNum>
  <w:num w:numId="1">
    <w:abstractNumId w:val="0"/>
  </w:num>
  <w:num w:numId="2">
    <w:abstractNumId w:val="5"/>
  </w:num>
  <w:num w:numId="3">
    <w:abstractNumId w:val="2"/>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OTRjOWMzMTM2YTA0OWJlZDMxYmQ1YzExZDY3ZmYifQ=="/>
  </w:docVars>
  <w:rsids>
    <w:rsidRoot w:val="005D618A"/>
    <w:rsid w:val="003D60BA"/>
    <w:rsid w:val="00411689"/>
    <w:rsid w:val="005D618A"/>
    <w:rsid w:val="00911ECD"/>
    <w:rsid w:val="00A042E0"/>
    <w:rsid w:val="00B26BB1"/>
    <w:rsid w:val="00B26E21"/>
    <w:rsid w:val="00B741D7"/>
    <w:rsid w:val="00CB3927"/>
    <w:rsid w:val="00D4533C"/>
    <w:rsid w:val="00F83B64"/>
    <w:rsid w:val="013E3461"/>
    <w:rsid w:val="01AB2F7C"/>
    <w:rsid w:val="01BB0F13"/>
    <w:rsid w:val="02090C75"/>
    <w:rsid w:val="02A23A3C"/>
    <w:rsid w:val="02FB196F"/>
    <w:rsid w:val="035D130A"/>
    <w:rsid w:val="039110A9"/>
    <w:rsid w:val="03AC246A"/>
    <w:rsid w:val="03AE6061"/>
    <w:rsid w:val="03B23056"/>
    <w:rsid w:val="03DA023E"/>
    <w:rsid w:val="03DC3EBA"/>
    <w:rsid w:val="03F9794D"/>
    <w:rsid w:val="046A2461"/>
    <w:rsid w:val="051C2970"/>
    <w:rsid w:val="054C6D19"/>
    <w:rsid w:val="05FF1A80"/>
    <w:rsid w:val="060C3611"/>
    <w:rsid w:val="06C64829"/>
    <w:rsid w:val="070E7B6E"/>
    <w:rsid w:val="071D62B7"/>
    <w:rsid w:val="077652B2"/>
    <w:rsid w:val="077D16D2"/>
    <w:rsid w:val="082A69F3"/>
    <w:rsid w:val="08675FC8"/>
    <w:rsid w:val="09B713FD"/>
    <w:rsid w:val="09EF6ACC"/>
    <w:rsid w:val="0A315056"/>
    <w:rsid w:val="0A3E3B7B"/>
    <w:rsid w:val="0A694621"/>
    <w:rsid w:val="0AA213B4"/>
    <w:rsid w:val="0AF61C7E"/>
    <w:rsid w:val="0AFB45AD"/>
    <w:rsid w:val="0B351E9B"/>
    <w:rsid w:val="0B4C50D3"/>
    <w:rsid w:val="0B806B92"/>
    <w:rsid w:val="0B827E94"/>
    <w:rsid w:val="0B842F76"/>
    <w:rsid w:val="0BD070E1"/>
    <w:rsid w:val="0BD65B6B"/>
    <w:rsid w:val="0C2361E7"/>
    <w:rsid w:val="0C247926"/>
    <w:rsid w:val="0D794204"/>
    <w:rsid w:val="0D9D13BC"/>
    <w:rsid w:val="0E2125D1"/>
    <w:rsid w:val="0E214211"/>
    <w:rsid w:val="0E5F2769"/>
    <w:rsid w:val="0ED8332F"/>
    <w:rsid w:val="0F4D75A3"/>
    <w:rsid w:val="0F5B2DCA"/>
    <w:rsid w:val="0F714D08"/>
    <w:rsid w:val="0F8B0DD9"/>
    <w:rsid w:val="0FA20605"/>
    <w:rsid w:val="0FED051E"/>
    <w:rsid w:val="0FEE4C29"/>
    <w:rsid w:val="0FFD33F6"/>
    <w:rsid w:val="10031608"/>
    <w:rsid w:val="10046082"/>
    <w:rsid w:val="104974DD"/>
    <w:rsid w:val="10CF50A9"/>
    <w:rsid w:val="111703D2"/>
    <w:rsid w:val="112B101A"/>
    <w:rsid w:val="11877731"/>
    <w:rsid w:val="119B53FC"/>
    <w:rsid w:val="1215733B"/>
    <w:rsid w:val="12424CDC"/>
    <w:rsid w:val="129A2738"/>
    <w:rsid w:val="12B56BF1"/>
    <w:rsid w:val="12CB1A89"/>
    <w:rsid w:val="131840FB"/>
    <w:rsid w:val="13467417"/>
    <w:rsid w:val="136E76CF"/>
    <w:rsid w:val="1424395D"/>
    <w:rsid w:val="145F08C6"/>
    <w:rsid w:val="14E43F59"/>
    <w:rsid w:val="15776308"/>
    <w:rsid w:val="15973CBB"/>
    <w:rsid w:val="15A27F68"/>
    <w:rsid w:val="15BC6B3C"/>
    <w:rsid w:val="15EC2C59"/>
    <w:rsid w:val="16360A7B"/>
    <w:rsid w:val="164D40B0"/>
    <w:rsid w:val="1694429A"/>
    <w:rsid w:val="17635326"/>
    <w:rsid w:val="178D4AD1"/>
    <w:rsid w:val="17B803EA"/>
    <w:rsid w:val="17D67E85"/>
    <w:rsid w:val="1815096B"/>
    <w:rsid w:val="18236EFD"/>
    <w:rsid w:val="18377249"/>
    <w:rsid w:val="185D743E"/>
    <w:rsid w:val="189D5B1F"/>
    <w:rsid w:val="18A34CD0"/>
    <w:rsid w:val="19A53EA8"/>
    <w:rsid w:val="19B64DBC"/>
    <w:rsid w:val="19EC6A4A"/>
    <w:rsid w:val="1A373ACF"/>
    <w:rsid w:val="1A7B10BA"/>
    <w:rsid w:val="1A895341"/>
    <w:rsid w:val="1B0D071F"/>
    <w:rsid w:val="1B4568CE"/>
    <w:rsid w:val="1B9015B7"/>
    <w:rsid w:val="1B950DA6"/>
    <w:rsid w:val="1BF54245"/>
    <w:rsid w:val="1C762AA7"/>
    <w:rsid w:val="1D0E6976"/>
    <w:rsid w:val="1D5A79EE"/>
    <w:rsid w:val="1DD1452D"/>
    <w:rsid w:val="1E0E2CD0"/>
    <w:rsid w:val="1E164317"/>
    <w:rsid w:val="1E831280"/>
    <w:rsid w:val="1EBC4704"/>
    <w:rsid w:val="1EE522C8"/>
    <w:rsid w:val="1F172EB5"/>
    <w:rsid w:val="1F22070B"/>
    <w:rsid w:val="1F94592D"/>
    <w:rsid w:val="1FB860DE"/>
    <w:rsid w:val="203C5A02"/>
    <w:rsid w:val="209D4C94"/>
    <w:rsid w:val="20B44FCD"/>
    <w:rsid w:val="20E84705"/>
    <w:rsid w:val="218400BA"/>
    <w:rsid w:val="21AB1E2F"/>
    <w:rsid w:val="21D40498"/>
    <w:rsid w:val="22493963"/>
    <w:rsid w:val="22767047"/>
    <w:rsid w:val="23A05588"/>
    <w:rsid w:val="240476A1"/>
    <w:rsid w:val="24E953B9"/>
    <w:rsid w:val="250120B7"/>
    <w:rsid w:val="25431AEB"/>
    <w:rsid w:val="25B875EB"/>
    <w:rsid w:val="25BE3BFB"/>
    <w:rsid w:val="25BF43FD"/>
    <w:rsid w:val="25F86BCD"/>
    <w:rsid w:val="2605748B"/>
    <w:rsid w:val="260B2287"/>
    <w:rsid w:val="26396D26"/>
    <w:rsid w:val="264544A6"/>
    <w:rsid w:val="267702FB"/>
    <w:rsid w:val="269E416A"/>
    <w:rsid w:val="26C11C6B"/>
    <w:rsid w:val="272100D3"/>
    <w:rsid w:val="272C72FC"/>
    <w:rsid w:val="275131CB"/>
    <w:rsid w:val="278F6521"/>
    <w:rsid w:val="27EB149D"/>
    <w:rsid w:val="27FD3E52"/>
    <w:rsid w:val="284130B3"/>
    <w:rsid w:val="28E11370"/>
    <w:rsid w:val="290304FD"/>
    <w:rsid w:val="294A756A"/>
    <w:rsid w:val="29781BF8"/>
    <w:rsid w:val="297939E2"/>
    <w:rsid w:val="29C33ED0"/>
    <w:rsid w:val="29D5322D"/>
    <w:rsid w:val="2A025DD9"/>
    <w:rsid w:val="2A2619CB"/>
    <w:rsid w:val="2A7317D3"/>
    <w:rsid w:val="2A7C2231"/>
    <w:rsid w:val="2A920E4F"/>
    <w:rsid w:val="2ABB753D"/>
    <w:rsid w:val="2AFE6EC4"/>
    <w:rsid w:val="2B345DDC"/>
    <w:rsid w:val="2B7A49FA"/>
    <w:rsid w:val="2C615D26"/>
    <w:rsid w:val="2CB679ED"/>
    <w:rsid w:val="2CB73169"/>
    <w:rsid w:val="2CE83C37"/>
    <w:rsid w:val="2CEB2FFC"/>
    <w:rsid w:val="2D173C07"/>
    <w:rsid w:val="2D424A86"/>
    <w:rsid w:val="2DDA66B7"/>
    <w:rsid w:val="2E6F2D11"/>
    <w:rsid w:val="2E7B52DB"/>
    <w:rsid w:val="2ED60115"/>
    <w:rsid w:val="2F324CFE"/>
    <w:rsid w:val="2FBA09F1"/>
    <w:rsid w:val="2FEF2ACF"/>
    <w:rsid w:val="2FF93D20"/>
    <w:rsid w:val="30540211"/>
    <w:rsid w:val="30E45100"/>
    <w:rsid w:val="31112A0D"/>
    <w:rsid w:val="3118711F"/>
    <w:rsid w:val="311F4B20"/>
    <w:rsid w:val="312D7741"/>
    <w:rsid w:val="316F137F"/>
    <w:rsid w:val="31815AF3"/>
    <w:rsid w:val="31DF525F"/>
    <w:rsid w:val="31EC162B"/>
    <w:rsid w:val="32324C2E"/>
    <w:rsid w:val="327171DF"/>
    <w:rsid w:val="3391569E"/>
    <w:rsid w:val="341E3434"/>
    <w:rsid w:val="34BB4442"/>
    <w:rsid w:val="3584136B"/>
    <w:rsid w:val="35EE5A04"/>
    <w:rsid w:val="35FF5AA4"/>
    <w:rsid w:val="360B7EBA"/>
    <w:rsid w:val="36416867"/>
    <w:rsid w:val="367D5DD4"/>
    <w:rsid w:val="369C32FD"/>
    <w:rsid w:val="37666E72"/>
    <w:rsid w:val="38081EA3"/>
    <w:rsid w:val="38167A04"/>
    <w:rsid w:val="381C3783"/>
    <w:rsid w:val="394B167A"/>
    <w:rsid w:val="39AD34EA"/>
    <w:rsid w:val="39DA2868"/>
    <w:rsid w:val="39DF6BF2"/>
    <w:rsid w:val="3A055F4B"/>
    <w:rsid w:val="3A4E4336"/>
    <w:rsid w:val="3A6007FE"/>
    <w:rsid w:val="3A802587"/>
    <w:rsid w:val="3A852164"/>
    <w:rsid w:val="3AF93D6C"/>
    <w:rsid w:val="3AFD06C8"/>
    <w:rsid w:val="3B477B26"/>
    <w:rsid w:val="3B7C2CE4"/>
    <w:rsid w:val="3BAF716B"/>
    <w:rsid w:val="3C0B5355"/>
    <w:rsid w:val="3C7E7F35"/>
    <w:rsid w:val="3CD4176B"/>
    <w:rsid w:val="3D1F44D9"/>
    <w:rsid w:val="3D5C38CD"/>
    <w:rsid w:val="3E5070F1"/>
    <w:rsid w:val="3E7569E0"/>
    <w:rsid w:val="3EC370CB"/>
    <w:rsid w:val="3F31142A"/>
    <w:rsid w:val="3F6C3589"/>
    <w:rsid w:val="3F850180"/>
    <w:rsid w:val="3F9004D6"/>
    <w:rsid w:val="3FEE7CFA"/>
    <w:rsid w:val="400E4D5E"/>
    <w:rsid w:val="40E1138C"/>
    <w:rsid w:val="413814BA"/>
    <w:rsid w:val="41872511"/>
    <w:rsid w:val="41DF1251"/>
    <w:rsid w:val="424236D9"/>
    <w:rsid w:val="42466655"/>
    <w:rsid w:val="42873713"/>
    <w:rsid w:val="42C82F57"/>
    <w:rsid w:val="435707E5"/>
    <w:rsid w:val="439927E1"/>
    <w:rsid w:val="43C76AF7"/>
    <w:rsid w:val="43D54C8A"/>
    <w:rsid w:val="43E97E4A"/>
    <w:rsid w:val="440D65DA"/>
    <w:rsid w:val="446828F0"/>
    <w:rsid w:val="45093E85"/>
    <w:rsid w:val="450B3BFA"/>
    <w:rsid w:val="45C13B4D"/>
    <w:rsid w:val="46054BCA"/>
    <w:rsid w:val="464C6AFC"/>
    <w:rsid w:val="468B0091"/>
    <w:rsid w:val="46A107C3"/>
    <w:rsid w:val="46B15CE2"/>
    <w:rsid w:val="46BE113D"/>
    <w:rsid w:val="46E44B13"/>
    <w:rsid w:val="4703508A"/>
    <w:rsid w:val="475023F8"/>
    <w:rsid w:val="479A1E7B"/>
    <w:rsid w:val="479D361E"/>
    <w:rsid w:val="47B74789"/>
    <w:rsid w:val="47C87B80"/>
    <w:rsid w:val="48032A55"/>
    <w:rsid w:val="480F2B9D"/>
    <w:rsid w:val="48102176"/>
    <w:rsid w:val="48282920"/>
    <w:rsid w:val="483E1347"/>
    <w:rsid w:val="485321E0"/>
    <w:rsid w:val="48546AD3"/>
    <w:rsid w:val="48CA4868"/>
    <w:rsid w:val="48F005D3"/>
    <w:rsid w:val="49466522"/>
    <w:rsid w:val="49547ADD"/>
    <w:rsid w:val="49732351"/>
    <w:rsid w:val="498F4AF1"/>
    <w:rsid w:val="49C05787"/>
    <w:rsid w:val="49CF518D"/>
    <w:rsid w:val="49D56585"/>
    <w:rsid w:val="4A7F3979"/>
    <w:rsid w:val="4ADA1F63"/>
    <w:rsid w:val="4AE23D89"/>
    <w:rsid w:val="4B2038D0"/>
    <w:rsid w:val="4B296E7D"/>
    <w:rsid w:val="4B574486"/>
    <w:rsid w:val="4B79394E"/>
    <w:rsid w:val="4B877F28"/>
    <w:rsid w:val="4CD200BA"/>
    <w:rsid w:val="4D2044E7"/>
    <w:rsid w:val="4D916BA6"/>
    <w:rsid w:val="4DC44169"/>
    <w:rsid w:val="4DE24E21"/>
    <w:rsid w:val="4E1B19A3"/>
    <w:rsid w:val="4E48787F"/>
    <w:rsid w:val="4E8D5680"/>
    <w:rsid w:val="4EF0709E"/>
    <w:rsid w:val="4F0469A4"/>
    <w:rsid w:val="4FBF5D0D"/>
    <w:rsid w:val="500E56F4"/>
    <w:rsid w:val="50540C73"/>
    <w:rsid w:val="50752AF8"/>
    <w:rsid w:val="513C6A7B"/>
    <w:rsid w:val="517300C9"/>
    <w:rsid w:val="51B31D16"/>
    <w:rsid w:val="52B80B23"/>
    <w:rsid w:val="52EC6EC2"/>
    <w:rsid w:val="532D486F"/>
    <w:rsid w:val="5333545B"/>
    <w:rsid w:val="538D0E89"/>
    <w:rsid w:val="5450213C"/>
    <w:rsid w:val="546711F3"/>
    <w:rsid w:val="546C3825"/>
    <w:rsid w:val="54D062C6"/>
    <w:rsid w:val="54D24048"/>
    <w:rsid w:val="54D64CD5"/>
    <w:rsid w:val="5532287C"/>
    <w:rsid w:val="55887D69"/>
    <w:rsid w:val="55EE5D11"/>
    <w:rsid w:val="561A0928"/>
    <w:rsid w:val="56423872"/>
    <w:rsid w:val="569E06BC"/>
    <w:rsid w:val="56B279F0"/>
    <w:rsid w:val="56F20F86"/>
    <w:rsid w:val="579D710E"/>
    <w:rsid w:val="581F22F6"/>
    <w:rsid w:val="586E1E17"/>
    <w:rsid w:val="58862C35"/>
    <w:rsid w:val="58C14957"/>
    <w:rsid w:val="58CC23D2"/>
    <w:rsid w:val="58E66050"/>
    <w:rsid w:val="596B36B6"/>
    <w:rsid w:val="59E63F07"/>
    <w:rsid w:val="59FC7994"/>
    <w:rsid w:val="5AE83A50"/>
    <w:rsid w:val="5B353193"/>
    <w:rsid w:val="5BAB2917"/>
    <w:rsid w:val="5BFC33FA"/>
    <w:rsid w:val="5C3107A4"/>
    <w:rsid w:val="5C337866"/>
    <w:rsid w:val="5C3568AD"/>
    <w:rsid w:val="5C3B1B93"/>
    <w:rsid w:val="5C9220DF"/>
    <w:rsid w:val="5D4A15F3"/>
    <w:rsid w:val="5D69542A"/>
    <w:rsid w:val="5D783B72"/>
    <w:rsid w:val="5E0930EF"/>
    <w:rsid w:val="5E3D4D53"/>
    <w:rsid w:val="5E445520"/>
    <w:rsid w:val="5E4717E6"/>
    <w:rsid w:val="5E55774C"/>
    <w:rsid w:val="5E8A70FF"/>
    <w:rsid w:val="60045F96"/>
    <w:rsid w:val="60104DDC"/>
    <w:rsid w:val="605A2296"/>
    <w:rsid w:val="605C0804"/>
    <w:rsid w:val="60913E6F"/>
    <w:rsid w:val="611F0045"/>
    <w:rsid w:val="61733C3E"/>
    <w:rsid w:val="6189617B"/>
    <w:rsid w:val="61B52BB6"/>
    <w:rsid w:val="61B749C2"/>
    <w:rsid w:val="62280D20"/>
    <w:rsid w:val="629C50CC"/>
    <w:rsid w:val="62B4786E"/>
    <w:rsid w:val="62CA2457"/>
    <w:rsid w:val="631303F2"/>
    <w:rsid w:val="638240A1"/>
    <w:rsid w:val="63833423"/>
    <w:rsid w:val="63A5257B"/>
    <w:rsid w:val="63BD3DCC"/>
    <w:rsid w:val="63C61741"/>
    <w:rsid w:val="642C31C3"/>
    <w:rsid w:val="64560967"/>
    <w:rsid w:val="656B1D10"/>
    <w:rsid w:val="65B841F9"/>
    <w:rsid w:val="66022B28"/>
    <w:rsid w:val="664A38E2"/>
    <w:rsid w:val="66581E87"/>
    <w:rsid w:val="666F1DE3"/>
    <w:rsid w:val="66766EBB"/>
    <w:rsid w:val="66FA11D5"/>
    <w:rsid w:val="674302C7"/>
    <w:rsid w:val="67CB09D8"/>
    <w:rsid w:val="67EE3B0F"/>
    <w:rsid w:val="680A5986"/>
    <w:rsid w:val="680D5F4B"/>
    <w:rsid w:val="68113F51"/>
    <w:rsid w:val="68B272C7"/>
    <w:rsid w:val="68E94770"/>
    <w:rsid w:val="68EC1CEF"/>
    <w:rsid w:val="68F949C9"/>
    <w:rsid w:val="695A4290"/>
    <w:rsid w:val="696F3649"/>
    <w:rsid w:val="6A267606"/>
    <w:rsid w:val="6A334932"/>
    <w:rsid w:val="6A3353FF"/>
    <w:rsid w:val="6A5D63E6"/>
    <w:rsid w:val="6A5F24D1"/>
    <w:rsid w:val="6ACA70C4"/>
    <w:rsid w:val="6AE347EB"/>
    <w:rsid w:val="6B330365"/>
    <w:rsid w:val="6B434AF0"/>
    <w:rsid w:val="6B57675A"/>
    <w:rsid w:val="6B87098A"/>
    <w:rsid w:val="6BDD7B4D"/>
    <w:rsid w:val="6D52013C"/>
    <w:rsid w:val="6EBC0B3A"/>
    <w:rsid w:val="6EED597D"/>
    <w:rsid w:val="6EF51C7D"/>
    <w:rsid w:val="6F8363E5"/>
    <w:rsid w:val="6F841DCF"/>
    <w:rsid w:val="6FA30FDD"/>
    <w:rsid w:val="6FA80CCD"/>
    <w:rsid w:val="6FAC3CC5"/>
    <w:rsid w:val="6FC746F5"/>
    <w:rsid w:val="6FE33EF5"/>
    <w:rsid w:val="70317AC6"/>
    <w:rsid w:val="704B26F7"/>
    <w:rsid w:val="70697B21"/>
    <w:rsid w:val="70863262"/>
    <w:rsid w:val="70A76ED3"/>
    <w:rsid w:val="71860B17"/>
    <w:rsid w:val="71B22797"/>
    <w:rsid w:val="723B27CC"/>
    <w:rsid w:val="72565C05"/>
    <w:rsid w:val="72687227"/>
    <w:rsid w:val="72A03FD9"/>
    <w:rsid w:val="73406CFF"/>
    <w:rsid w:val="7383028C"/>
    <w:rsid w:val="73A25E44"/>
    <w:rsid w:val="741F68CF"/>
    <w:rsid w:val="75252DF3"/>
    <w:rsid w:val="75621536"/>
    <w:rsid w:val="75BF3154"/>
    <w:rsid w:val="75DA4A2D"/>
    <w:rsid w:val="76400F7F"/>
    <w:rsid w:val="764A07CF"/>
    <w:rsid w:val="764F6B3D"/>
    <w:rsid w:val="76CD2B7B"/>
    <w:rsid w:val="76D80645"/>
    <w:rsid w:val="76E03371"/>
    <w:rsid w:val="771211AA"/>
    <w:rsid w:val="776A1251"/>
    <w:rsid w:val="77736C04"/>
    <w:rsid w:val="780E5898"/>
    <w:rsid w:val="782642CC"/>
    <w:rsid w:val="7894095E"/>
    <w:rsid w:val="78964555"/>
    <w:rsid w:val="78CF4963"/>
    <w:rsid w:val="79000679"/>
    <w:rsid w:val="7916258F"/>
    <w:rsid w:val="791C0FE5"/>
    <w:rsid w:val="794E4D60"/>
    <w:rsid w:val="79A416F0"/>
    <w:rsid w:val="79B03EB6"/>
    <w:rsid w:val="79B61437"/>
    <w:rsid w:val="79F56023"/>
    <w:rsid w:val="7AE15A5C"/>
    <w:rsid w:val="7AF37579"/>
    <w:rsid w:val="7AF87F64"/>
    <w:rsid w:val="7B1C0C84"/>
    <w:rsid w:val="7B5A62DF"/>
    <w:rsid w:val="7B7A04A8"/>
    <w:rsid w:val="7B8E4662"/>
    <w:rsid w:val="7BFC5A6F"/>
    <w:rsid w:val="7C0C3F6D"/>
    <w:rsid w:val="7C22163C"/>
    <w:rsid w:val="7C457B4B"/>
    <w:rsid w:val="7C595075"/>
    <w:rsid w:val="7C6B07B2"/>
    <w:rsid w:val="7D133243"/>
    <w:rsid w:val="7D3D42DD"/>
    <w:rsid w:val="7D945420"/>
    <w:rsid w:val="7D997857"/>
    <w:rsid w:val="7DD07A4B"/>
    <w:rsid w:val="7E394207"/>
    <w:rsid w:val="7E4007A2"/>
    <w:rsid w:val="7E791CAD"/>
    <w:rsid w:val="7EA50DFB"/>
    <w:rsid w:val="7EC86878"/>
    <w:rsid w:val="7F16390D"/>
    <w:rsid w:val="7F752917"/>
    <w:rsid w:val="7FD10FC1"/>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0"/>
    <w:qFormat/>
    <w:uiPriority w:val="9"/>
    <w:pPr>
      <w:keepNext/>
      <w:keepLines/>
      <w:spacing w:before="340" w:after="330" w:line="578" w:lineRule="auto"/>
      <w:jc w:val="center"/>
      <w:outlineLvl w:val="0"/>
    </w:pPr>
    <w:rPr>
      <w:rFonts w:eastAsia="方正小标宋简体"/>
      <w:bCs/>
      <w:kern w:val="44"/>
      <w:sz w:val="44"/>
      <w:szCs w:val="44"/>
    </w:rPr>
  </w:style>
  <w:style w:type="paragraph" w:styleId="5">
    <w:name w:val="heading 2"/>
    <w:basedOn w:val="1"/>
    <w:next w:val="1"/>
    <w:link w:val="31"/>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6">
    <w:name w:val="heading 3"/>
    <w:basedOn w:val="1"/>
    <w:next w:val="1"/>
    <w:link w:val="32"/>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qFormat/>
    <w:uiPriority w:val="0"/>
    <w:pPr>
      <w:spacing w:after="120" w:line="480" w:lineRule="auto"/>
    </w:pPr>
  </w:style>
  <w:style w:type="paragraph" w:styleId="7">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8">
    <w:name w:val="Body Text 3"/>
    <w:basedOn w:val="1"/>
    <w:link w:val="40"/>
    <w:unhideWhenUsed/>
    <w:qFormat/>
    <w:uiPriority w:val="99"/>
    <w:pPr>
      <w:spacing w:after="120"/>
    </w:pPr>
    <w:rPr>
      <w:sz w:val="16"/>
      <w:szCs w:val="16"/>
    </w:rPr>
  </w:style>
  <w:style w:type="paragraph" w:styleId="9">
    <w:name w:val="Body Text Indent"/>
    <w:basedOn w:val="1"/>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0">
    <w:name w:val="toc 3"/>
    <w:basedOn w:val="1"/>
    <w:next w:val="1"/>
    <w:unhideWhenUsed/>
    <w:qFormat/>
    <w:uiPriority w:val="39"/>
    <w:pPr>
      <w:widowControl/>
      <w:spacing w:after="100" w:line="276" w:lineRule="auto"/>
      <w:ind w:left="440"/>
      <w:jc w:val="left"/>
    </w:pPr>
    <w:rPr>
      <w:kern w:val="0"/>
      <w:sz w:val="22"/>
    </w:rPr>
  </w:style>
  <w:style w:type="paragraph" w:styleId="11">
    <w:name w:val="Plain Text"/>
    <w:basedOn w:val="1"/>
    <w:next w:val="12"/>
    <w:qFormat/>
    <w:uiPriority w:val="0"/>
    <w:rPr>
      <w:rFonts w:ascii="宋体" w:hAnsi="Courier New"/>
      <w:szCs w:val="21"/>
    </w:rPr>
  </w:style>
  <w:style w:type="paragraph" w:customStyle="1" w:styleId="12">
    <w:name w:val="Default"/>
    <w:next w:val="13"/>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3">
    <w:name w:val="List"/>
    <w:basedOn w:val="1"/>
    <w:next w:val="1"/>
    <w:qFormat/>
    <w:uiPriority w:val="0"/>
    <w:pPr>
      <w:snapToGrid w:val="0"/>
    </w:pPr>
    <w:rPr>
      <w:szCs w:val="24"/>
    </w:rPr>
  </w:style>
  <w:style w:type="paragraph" w:styleId="14">
    <w:name w:val="Body Text Indent 2"/>
    <w:qFormat/>
    <w:uiPriority w:val="0"/>
    <w:pPr>
      <w:widowControl w:val="0"/>
      <w:adjustRightInd w:val="0"/>
      <w:spacing w:after="120" w:line="480" w:lineRule="auto"/>
      <w:ind w:left="420"/>
      <w:jc w:val="both"/>
      <w:textAlignment w:val="baseline"/>
    </w:pPr>
    <w:rPr>
      <w:rFonts w:ascii="Times New Roman" w:hAnsi="Times New Roman" w:cs="Times New Roman" w:eastAsiaTheme="minorEastAsia"/>
      <w:kern w:val="0"/>
      <w:sz w:val="21"/>
      <w:szCs w:val="20"/>
      <w:lang w:val="en-US" w:eastAsia="zh-CN" w:bidi="ar-SA"/>
    </w:rPr>
  </w:style>
  <w:style w:type="paragraph" w:styleId="15">
    <w:name w:val="Balloon Text"/>
    <w:basedOn w:val="1"/>
    <w:link w:val="35"/>
    <w:semiHidden/>
    <w:unhideWhenUsed/>
    <w:qFormat/>
    <w:uiPriority w:val="99"/>
    <w:rPr>
      <w:sz w:val="18"/>
      <w:szCs w:val="18"/>
    </w:rPr>
  </w:style>
  <w:style w:type="paragraph" w:styleId="16">
    <w:name w:val="footer"/>
    <w:basedOn w:val="1"/>
    <w:link w:val="29"/>
    <w:unhideWhenUsed/>
    <w:qFormat/>
    <w:uiPriority w:val="99"/>
    <w:pPr>
      <w:tabs>
        <w:tab w:val="center" w:pos="4153"/>
        <w:tab w:val="right" w:pos="8306"/>
      </w:tabs>
      <w:snapToGrid w:val="0"/>
      <w:jc w:val="left"/>
    </w:pPr>
    <w:rPr>
      <w:sz w:val="18"/>
      <w:szCs w:val="18"/>
    </w:rPr>
  </w:style>
  <w:style w:type="paragraph" w:styleId="17">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kern w:val="0"/>
      <w:sz w:val="22"/>
    </w:rPr>
  </w:style>
  <w:style w:type="paragraph" w:styleId="19">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0">
    <w:name w:val="Normal (Web)"/>
    <w:qFormat/>
    <w:uiPriority w:val="0"/>
    <w:pPr>
      <w:widowControl/>
      <w:spacing w:before="100" w:beforeAutospacing="1" w:after="100" w:afterAutospacing="1"/>
      <w:jc w:val="left"/>
    </w:pPr>
    <w:rPr>
      <w:rFonts w:ascii="宋体" w:hAnsi="宋体" w:eastAsiaTheme="minorEastAsia" w:cstheme="minorBidi"/>
      <w:color w:val="000000"/>
      <w:kern w:val="0"/>
      <w:sz w:val="24"/>
      <w:szCs w:val="22"/>
      <w:lang w:val="en-US" w:eastAsia="zh-CN" w:bidi="ar-SA"/>
    </w:rPr>
  </w:style>
  <w:style w:type="paragraph" w:styleId="21">
    <w:name w:val="Body Text First Indent 2"/>
    <w:basedOn w:val="9"/>
    <w:qFormat/>
    <w:uiPriority w:val="0"/>
    <w:pPr>
      <w:adjustRightInd w:val="0"/>
      <w:spacing w:line="360" w:lineRule="auto"/>
      <w:ind w:left="0" w:leftChars="0" w:firstLine="420"/>
      <w:textAlignment w:val="baseline"/>
    </w:pPr>
    <w:rPr>
      <w:rFonts w:eastAsia="等线" w:cs="Times New Roman"/>
      <w:color w:val="000000"/>
      <w:szCs w:val="24"/>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page number"/>
    <w:unhideWhenUsed/>
    <w:qFormat/>
    <w:uiPriority w:val="99"/>
  </w:style>
  <w:style w:type="character" w:styleId="26">
    <w:name w:val="Hyperlink"/>
    <w:basedOn w:val="24"/>
    <w:unhideWhenUsed/>
    <w:qFormat/>
    <w:uiPriority w:val="99"/>
    <w:rPr>
      <w:color w:val="0000FF" w:themeColor="hyperlink"/>
      <w:u w:val="single"/>
      <w14:textFill>
        <w14:solidFill>
          <w14:schemeClr w14:val="hlink"/>
        </w14:solidFill>
      </w14:textFill>
    </w:rPr>
  </w:style>
  <w:style w:type="paragraph" w:customStyle="1" w:styleId="27">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character" w:customStyle="1" w:styleId="28">
    <w:name w:val="页眉 Char"/>
    <w:basedOn w:val="24"/>
    <w:link w:val="17"/>
    <w:semiHidden/>
    <w:qFormat/>
    <w:uiPriority w:val="99"/>
    <w:rPr>
      <w:sz w:val="18"/>
      <w:szCs w:val="18"/>
    </w:rPr>
  </w:style>
  <w:style w:type="character" w:customStyle="1" w:styleId="29">
    <w:name w:val="页脚 Char"/>
    <w:basedOn w:val="24"/>
    <w:link w:val="16"/>
    <w:qFormat/>
    <w:uiPriority w:val="99"/>
    <w:rPr>
      <w:sz w:val="18"/>
      <w:szCs w:val="18"/>
    </w:rPr>
  </w:style>
  <w:style w:type="character" w:customStyle="1" w:styleId="30">
    <w:name w:val="标题 1 Char"/>
    <w:basedOn w:val="24"/>
    <w:link w:val="4"/>
    <w:qFormat/>
    <w:uiPriority w:val="9"/>
    <w:rPr>
      <w:rFonts w:eastAsia="方正小标宋简体"/>
      <w:bCs/>
      <w:kern w:val="44"/>
      <w:sz w:val="44"/>
      <w:szCs w:val="44"/>
    </w:rPr>
  </w:style>
  <w:style w:type="character" w:customStyle="1" w:styleId="31">
    <w:name w:val="标题 2 Char"/>
    <w:basedOn w:val="24"/>
    <w:link w:val="5"/>
    <w:qFormat/>
    <w:uiPriority w:val="9"/>
    <w:rPr>
      <w:rFonts w:eastAsia="方正小标宋简体" w:asciiTheme="majorHAnsi" w:hAnsiTheme="majorHAnsi" w:cstheme="majorBidi"/>
      <w:bCs/>
      <w:sz w:val="36"/>
      <w:szCs w:val="32"/>
    </w:rPr>
  </w:style>
  <w:style w:type="character" w:customStyle="1" w:styleId="32">
    <w:name w:val="标题 3 Char"/>
    <w:basedOn w:val="24"/>
    <w:link w:val="6"/>
    <w:qFormat/>
    <w:uiPriority w:val="9"/>
    <w:rPr>
      <w:rFonts w:ascii="Calibri" w:hAnsi="Calibri" w:eastAsia="宋体" w:cs="Times New Roman"/>
      <w:b/>
      <w:bCs/>
      <w:sz w:val="32"/>
      <w:szCs w:val="32"/>
    </w:rPr>
  </w:style>
  <w:style w:type="paragraph" w:styleId="33">
    <w:name w:val="List Paragraph"/>
    <w:basedOn w:val="1"/>
    <w:link w:val="41"/>
    <w:qFormat/>
    <w:uiPriority w:val="34"/>
    <w:pPr>
      <w:ind w:firstLine="420" w:firstLineChars="200"/>
    </w:pPr>
  </w:style>
  <w:style w:type="paragraph" w:customStyle="1" w:styleId="34">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24"/>
    <w:link w:val="15"/>
    <w:semiHidden/>
    <w:qFormat/>
    <w:uiPriority w:val="99"/>
    <w:rPr>
      <w:sz w:val="18"/>
      <w:szCs w:val="18"/>
    </w:rPr>
  </w:style>
  <w:style w:type="paragraph" w:styleId="3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CM97"/>
    <w:basedOn w:val="12"/>
    <w:next w:val="12"/>
    <w:qFormat/>
    <w:uiPriority w:val="0"/>
    <w:pPr>
      <w:spacing w:after="373"/>
    </w:pPr>
    <w:rPr>
      <w:color w:val="auto"/>
    </w:rPr>
  </w:style>
  <w:style w:type="paragraph" w:customStyle="1" w:styleId="38">
    <w:name w:val="CM91"/>
    <w:basedOn w:val="12"/>
    <w:next w:val="12"/>
    <w:qFormat/>
    <w:uiPriority w:val="0"/>
    <w:pPr>
      <w:spacing w:after="160"/>
    </w:pPr>
    <w:rPr>
      <w:color w:val="auto"/>
    </w:rPr>
  </w:style>
  <w:style w:type="character" w:customStyle="1" w:styleId="39">
    <w:name w:val="正文文本 3 Char"/>
    <w:link w:val="8"/>
    <w:qFormat/>
    <w:uiPriority w:val="99"/>
    <w:rPr>
      <w:sz w:val="16"/>
      <w:szCs w:val="16"/>
    </w:rPr>
  </w:style>
  <w:style w:type="character" w:customStyle="1" w:styleId="40">
    <w:name w:val="正文文本 3 Char1"/>
    <w:basedOn w:val="24"/>
    <w:link w:val="8"/>
    <w:semiHidden/>
    <w:qFormat/>
    <w:uiPriority w:val="99"/>
    <w:rPr>
      <w:sz w:val="16"/>
      <w:szCs w:val="16"/>
    </w:rPr>
  </w:style>
  <w:style w:type="character" w:customStyle="1" w:styleId="41">
    <w:name w:val="列出段落 Char"/>
    <w:link w:val="33"/>
    <w:qFormat/>
    <w:uiPriority w:val="34"/>
  </w:style>
  <w:style w:type="paragraph" w:customStyle="1" w:styleId="42">
    <w:name w:val="1"/>
    <w:basedOn w:val="1"/>
    <w:next w:val="11"/>
    <w:qFormat/>
    <w:uiPriority w:val="99"/>
    <w:pPr>
      <w:widowControl w:val="0"/>
      <w:jc w:val="both"/>
    </w:pPr>
    <w:rPr>
      <w:rFonts w:ascii="宋体" w:hAnsi="Courier New"/>
      <w:kern w:val="2"/>
    </w:rPr>
  </w:style>
  <w:style w:type="paragraph" w:customStyle="1" w:styleId="43">
    <w:name w:val="WPSOffice手动目录 1"/>
    <w:qFormat/>
    <w:uiPriority w:val="0"/>
    <w:pPr>
      <w:ind w:leftChars="0"/>
    </w:pPr>
    <w:rPr>
      <w:rFonts w:asciiTheme="minorHAnsi" w:hAnsiTheme="minorHAnsi" w:eastAsiaTheme="minorEastAsia" w:cstheme="minorBidi"/>
      <w:sz w:val="20"/>
      <w:szCs w:val="20"/>
    </w:rPr>
  </w:style>
  <w:style w:type="paragraph" w:customStyle="1" w:styleId="44">
    <w:name w:val="WPSOffice手动目录 2"/>
    <w:qFormat/>
    <w:uiPriority w:val="0"/>
    <w:pPr>
      <w:ind w:leftChars="200"/>
    </w:pPr>
    <w:rPr>
      <w:rFonts w:asciiTheme="minorHAnsi" w:hAnsiTheme="minorHAnsi" w:eastAsiaTheme="minorEastAsia" w:cstheme="minorBidi"/>
      <w:sz w:val="20"/>
      <w:szCs w:val="20"/>
    </w:rPr>
  </w:style>
  <w:style w:type="paragraph" w:customStyle="1" w:styleId="45">
    <w:name w:val="WPSOffice手动目录 3"/>
    <w:qFormat/>
    <w:uiPriority w:val="0"/>
    <w:pPr>
      <w:ind w:leftChars="400"/>
    </w:pPr>
    <w:rPr>
      <w:rFonts w:asciiTheme="minorHAnsi" w:hAnsiTheme="minorHAnsi" w:eastAsiaTheme="minorEastAsia" w:cstheme="minorBidi"/>
      <w:sz w:val="20"/>
      <w:szCs w:val="20"/>
    </w:rPr>
  </w:style>
  <w:style w:type="character" w:customStyle="1" w:styleId="46">
    <w:name w:val="font11"/>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10264</Words>
  <Characters>10725</Characters>
  <Lines>1</Lines>
  <Paragraphs>1</Paragraphs>
  <TotalTime>33</TotalTime>
  <ScaleCrop>false</ScaleCrop>
  <LinksUpToDate>false</LinksUpToDate>
  <CharactersWithSpaces>12728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胡育珲</cp:lastModifiedBy>
  <cp:lastPrinted>2024-04-02T02:18:00Z</cp:lastPrinted>
  <dcterms:modified xsi:type="dcterms:W3CDTF">2024-04-07T06:31:16Z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A16D6DC8326945AC9168607D4B687526</vt:lpwstr>
  </property>
</Properties>
</file>